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10490" w:type="dxa"/>
        <w:tblInd w:w="-71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245"/>
        <w:gridCol w:w="5245"/>
      </w:tblGrid>
      <w:tr w:rsidR="00BA141E" w:rsidTr="00C01F22">
        <w:tc>
          <w:tcPr>
            <w:tcW w:w="5245" w:type="dxa"/>
          </w:tcPr>
          <w:p w:rsidR="00BA141E" w:rsidRDefault="00BA141E" w:rsidP="00BA141E">
            <w:pPr>
              <w:jc w:val="center"/>
              <w:rPr>
                <w:sz w:val="18"/>
                <w:szCs w:val="18"/>
              </w:rPr>
            </w:pPr>
            <w:r w:rsidRPr="00BA141E">
              <w:rPr>
                <w:sz w:val="18"/>
                <w:szCs w:val="18"/>
              </w:rPr>
              <w:t>ADATKEZELÉSI ÉS ADATVÉDELMI SZABÁLYZAT</w:t>
            </w:r>
          </w:p>
          <w:p w:rsidR="00BA141E" w:rsidRPr="00BA141E" w:rsidRDefault="00BA141E" w:rsidP="00BA141E">
            <w:pPr>
              <w:jc w:val="center"/>
              <w:rPr>
                <w:sz w:val="18"/>
                <w:szCs w:val="18"/>
              </w:rPr>
            </w:pPr>
          </w:p>
        </w:tc>
        <w:tc>
          <w:tcPr>
            <w:tcW w:w="5245" w:type="dxa"/>
          </w:tcPr>
          <w:p w:rsidR="00BA141E" w:rsidRPr="00BC2F4D" w:rsidRDefault="00BA141E" w:rsidP="00BA141E">
            <w:pPr>
              <w:jc w:val="center"/>
              <w:rPr>
                <w:sz w:val="18"/>
                <w:szCs w:val="18"/>
                <w:lang w:val="en-GB"/>
              </w:rPr>
            </w:pPr>
            <w:r w:rsidRPr="00BC2F4D">
              <w:rPr>
                <w:sz w:val="18"/>
                <w:szCs w:val="18"/>
                <w:lang w:val="en-GB"/>
              </w:rPr>
              <w:t>DATA MANAGEMENT AND DATA PROTECTION POLICY</w:t>
            </w:r>
          </w:p>
          <w:p w:rsidR="00BA141E" w:rsidRPr="00BC2F4D" w:rsidRDefault="00BA141E" w:rsidP="00BA141E">
            <w:pPr>
              <w:jc w:val="center"/>
              <w:rPr>
                <w:sz w:val="18"/>
                <w:szCs w:val="18"/>
                <w:lang w:val="en-GB"/>
              </w:rPr>
            </w:pPr>
          </w:p>
        </w:tc>
      </w:tr>
      <w:tr w:rsidR="00BA141E" w:rsidRPr="00BA141E" w:rsidTr="00C01F22">
        <w:tc>
          <w:tcPr>
            <w:tcW w:w="5245" w:type="dxa"/>
          </w:tcPr>
          <w:p w:rsidR="00BA141E" w:rsidRP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r w:rsidRPr="00BA141E">
              <w:rPr>
                <w:rFonts w:asciiTheme="minorHAnsi" w:eastAsiaTheme="minorHAnsi" w:hAnsiTheme="minorHAnsi" w:cstheme="minorBidi"/>
                <w:sz w:val="18"/>
                <w:szCs w:val="18"/>
                <w:lang w:eastAsia="en-US"/>
              </w:rPr>
              <w:t xml:space="preserve">A Magyar Aktuárius Társaság (székhely: 1062 Budapest, Andrássy út 93, bírósági nyilvántartási száma: 01-02-0006425, adószám: 18076712-1-42, képviselő: </w:t>
            </w:r>
            <w:r w:rsidR="002772F1">
              <w:rPr>
                <w:rFonts w:asciiTheme="minorHAnsi" w:eastAsiaTheme="minorHAnsi" w:hAnsiTheme="minorHAnsi" w:cstheme="minorBidi"/>
                <w:sz w:val="18"/>
                <w:szCs w:val="18"/>
                <w:lang w:eastAsia="en-US"/>
              </w:rPr>
              <w:t>Ribényi Ákos</w:t>
            </w:r>
            <w:r w:rsidRPr="00BA141E">
              <w:rPr>
                <w:rFonts w:asciiTheme="minorHAnsi" w:eastAsiaTheme="minorHAnsi" w:hAnsiTheme="minorHAnsi" w:cstheme="minorBidi"/>
                <w:sz w:val="18"/>
                <w:szCs w:val="18"/>
                <w:lang w:eastAsia="en-US"/>
              </w:rPr>
              <w:t xml:space="preserve"> ügyvezető, törvényes képviselő) (továbbiakban: Adatkezelő) a jogszabályi rendelkezéseknek való maradéktalan megfelelés érdekében a jelen Adatkezelési és adatvédelmi Szabályzatot („Szabályzat”) alkotja.</w:t>
            </w:r>
          </w:p>
          <w:p w:rsidR="00BA141E" w:rsidRP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p>
          <w:p w:rsidR="00BA141E" w:rsidRP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r w:rsidRPr="00BA141E">
              <w:rPr>
                <w:rFonts w:asciiTheme="minorHAnsi" w:eastAsiaTheme="minorHAnsi" w:hAnsiTheme="minorHAnsi" w:cstheme="minorBidi"/>
                <w:sz w:val="18"/>
                <w:szCs w:val="18"/>
                <w:lang w:eastAsia="en-US"/>
              </w:rPr>
              <w:t>Adatkezelő továbbá közzéteszi az „ADATVÉDELMI TÁJÉKOZTATÓ” című dokumentumot, mely jelen Szabályzattal együttesen érvényes.</w:t>
            </w:r>
          </w:p>
          <w:p w:rsid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p>
          <w:p w:rsidR="00BA141E" w:rsidRP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p>
          <w:p w:rsid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r w:rsidRPr="00BA141E">
              <w:rPr>
                <w:rFonts w:asciiTheme="minorHAnsi" w:eastAsiaTheme="minorHAnsi" w:hAnsiTheme="minorHAnsi" w:cstheme="minorBidi"/>
                <w:sz w:val="18"/>
                <w:szCs w:val="18"/>
                <w:lang w:eastAsia="en-US"/>
              </w:rPr>
              <w:t>Az Adatkezelő a felhasználók által nyújtott személyes adatokat, információkat a hatályos adatvédelmi jogszabályok [az információs önrendelkezési jogról és az információszabadságról szóló 2011. évi CXII. Törvény, az Európai Parlament és a Tanács általános adatvédelmi rendelete: 2016/679 Rendelet (továbbiakban: Rendelet)] teljes körű betartásával kezeli.</w:t>
            </w:r>
          </w:p>
          <w:p w:rsidR="00BA141E" w:rsidRPr="00BA141E" w:rsidRDefault="00BA141E" w:rsidP="00BA141E">
            <w:pPr>
              <w:pStyle w:val="NormlWeb"/>
              <w:spacing w:before="0" w:beforeAutospacing="0" w:after="0" w:afterAutospacing="0"/>
              <w:jc w:val="both"/>
              <w:rPr>
                <w:rFonts w:asciiTheme="minorHAnsi" w:eastAsiaTheme="minorHAnsi" w:hAnsiTheme="minorHAnsi" w:cstheme="minorBidi"/>
                <w:sz w:val="18"/>
                <w:szCs w:val="18"/>
                <w:lang w:eastAsia="en-US"/>
              </w:rPr>
            </w:pPr>
          </w:p>
        </w:tc>
        <w:tc>
          <w:tcPr>
            <w:tcW w:w="5245" w:type="dxa"/>
          </w:tcPr>
          <w:p w:rsidR="00BA141E" w:rsidRPr="00BC2F4D" w:rsidRDefault="00BA141E" w:rsidP="00BA141E">
            <w:pPr>
              <w:pStyle w:val="NormlWeb"/>
              <w:spacing w:before="0" w:beforeAutospacing="0" w:after="0" w:afterAutospacing="0"/>
              <w:jc w:val="both"/>
              <w:rPr>
                <w:rFonts w:asciiTheme="minorHAnsi" w:eastAsiaTheme="minorHAnsi" w:hAnsiTheme="minorHAnsi" w:cstheme="minorBidi"/>
                <w:sz w:val="18"/>
                <w:szCs w:val="18"/>
                <w:lang w:val="en-GB" w:eastAsia="en-US"/>
              </w:rPr>
            </w:pPr>
            <w:r w:rsidRPr="00BC2F4D">
              <w:rPr>
                <w:rFonts w:asciiTheme="minorHAnsi" w:eastAsiaTheme="minorHAnsi" w:hAnsiTheme="minorHAnsi" w:cstheme="minorBidi"/>
                <w:sz w:val="18"/>
                <w:szCs w:val="18"/>
                <w:lang w:val="en-GB" w:eastAsia="en-US"/>
              </w:rPr>
              <w:t xml:space="preserve">The Hungarian Actuarial Society (headquarter: 1062 Budapest, Andrássy út 93, court registration number: 01-02-0006425, VAT number: 18076712-1-42, represented by </w:t>
            </w:r>
            <w:r w:rsidR="002772F1">
              <w:rPr>
                <w:rFonts w:asciiTheme="minorHAnsi" w:eastAsiaTheme="minorHAnsi" w:hAnsiTheme="minorHAnsi" w:cstheme="minorBidi"/>
                <w:sz w:val="18"/>
                <w:szCs w:val="18"/>
                <w:lang w:val="en-GB" w:eastAsia="en-US"/>
              </w:rPr>
              <w:t>Ákos Ribényi</w:t>
            </w:r>
            <w:r w:rsidRPr="00BC2F4D">
              <w:rPr>
                <w:rFonts w:asciiTheme="minorHAnsi" w:eastAsiaTheme="minorHAnsi" w:hAnsiTheme="minorHAnsi" w:cstheme="minorBidi"/>
                <w:sz w:val="18"/>
                <w:szCs w:val="18"/>
                <w:lang w:val="en-GB" w:eastAsia="en-US"/>
              </w:rPr>
              <w:t xml:space="preserve"> President, Legal Representative) (hereinafter referred to as the "Data </w:t>
            </w:r>
            <w:r w:rsidR="00857550" w:rsidRPr="00BC2F4D">
              <w:rPr>
                <w:rFonts w:asciiTheme="minorHAnsi" w:eastAsiaTheme="minorHAnsi" w:hAnsiTheme="minorHAnsi" w:cstheme="minorBidi"/>
                <w:sz w:val="18"/>
                <w:szCs w:val="18"/>
                <w:lang w:val="en-GB" w:eastAsia="en-US"/>
              </w:rPr>
              <w:t>Handler</w:t>
            </w:r>
            <w:r w:rsidRPr="00BC2F4D">
              <w:rPr>
                <w:rFonts w:asciiTheme="minorHAnsi" w:eastAsiaTheme="minorHAnsi" w:hAnsiTheme="minorHAnsi" w:cstheme="minorBidi"/>
                <w:sz w:val="18"/>
                <w:szCs w:val="18"/>
                <w:lang w:val="en-GB" w:eastAsia="en-US"/>
              </w:rPr>
              <w:t>") constitutes this Data Management and Data Protection Policy ("Policy") to comply fully with the l</w:t>
            </w:r>
            <w:bookmarkStart w:id="0" w:name="_GoBack"/>
            <w:bookmarkEnd w:id="0"/>
            <w:r w:rsidRPr="00BC2F4D">
              <w:rPr>
                <w:rFonts w:asciiTheme="minorHAnsi" w:eastAsiaTheme="minorHAnsi" w:hAnsiTheme="minorHAnsi" w:cstheme="minorBidi"/>
                <w:sz w:val="18"/>
                <w:szCs w:val="18"/>
                <w:lang w:val="en-GB" w:eastAsia="en-US"/>
              </w:rPr>
              <w:t>egal requirements.</w:t>
            </w:r>
          </w:p>
          <w:p w:rsidR="00BA141E" w:rsidRPr="00BC2F4D" w:rsidRDefault="00BA141E" w:rsidP="00BA141E">
            <w:pPr>
              <w:pStyle w:val="NormlWeb"/>
              <w:spacing w:before="0" w:beforeAutospacing="0" w:after="0" w:afterAutospacing="0"/>
              <w:jc w:val="both"/>
              <w:rPr>
                <w:rFonts w:asciiTheme="minorHAnsi" w:eastAsiaTheme="minorHAnsi" w:hAnsiTheme="minorHAnsi" w:cstheme="minorBidi"/>
                <w:sz w:val="18"/>
                <w:szCs w:val="18"/>
                <w:lang w:val="en-GB" w:eastAsia="en-US"/>
              </w:rPr>
            </w:pPr>
            <w:r w:rsidRPr="00BC2F4D">
              <w:rPr>
                <w:rFonts w:asciiTheme="minorHAnsi" w:eastAsiaTheme="minorHAnsi" w:hAnsiTheme="minorHAnsi" w:cstheme="minorBidi"/>
                <w:sz w:val="18"/>
                <w:szCs w:val="18"/>
                <w:lang w:val="en-GB" w:eastAsia="en-US"/>
              </w:rPr>
              <w:t> </w:t>
            </w:r>
          </w:p>
          <w:p w:rsidR="00BA141E" w:rsidRPr="00BC2F4D" w:rsidRDefault="00857550" w:rsidP="00BA141E">
            <w:pPr>
              <w:pStyle w:val="NormlWeb"/>
              <w:spacing w:before="0" w:beforeAutospacing="0" w:after="0" w:afterAutospacing="0"/>
              <w:jc w:val="both"/>
              <w:rPr>
                <w:rFonts w:asciiTheme="minorHAnsi" w:eastAsiaTheme="minorHAnsi" w:hAnsiTheme="minorHAnsi" w:cstheme="minorBidi"/>
                <w:sz w:val="18"/>
                <w:szCs w:val="18"/>
                <w:lang w:val="en-GB" w:eastAsia="en-US"/>
              </w:rPr>
            </w:pPr>
            <w:r w:rsidRPr="00BC2F4D">
              <w:rPr>
                <w:rFonts w:asciiTheme="minorHAnsi" w:eastAsiaTheme="minorHAnsi" w:hAnsiTheme="minorHAnsi" w:cstheme="minorBidi"/>
                <w:sz w:val="18"/>
                <w:szCs w:val="18"/>
                <w:lang w:val="en-GB" w:eastAsia="en-US"/>
              </w:rPr>
              <w:t>The D</w:t>
            </w:r>
            <w:r w:rsidR="00BA141E" w:rsidRPr="00BC2F4D">
              <w:rPr>
                <w:rFonts w:asciiTheme="minorHAnsi" w:eastAsiaTheme="minorHAnsi" w:hAnsiTheme="minorHAnsi" w:cstheme="minorBidi"/>
                <w:sz w:val="18"/>
                <w:szCs w:val="18"/>
                <w:lang w:val="en-GB" w:eastAsia="en-US"/>
              </w:rPr>
              <w:t xml:space="preserve">ata </w:t>
            </w:r>
            <w:r w:rsidRPr="00BC2F4D">
              <w:rPr>
                <w:rFonts w:asciiTheme="minorHAnsi" w:eastAsiaTheme="minorHAnsi" w:hAnsiTheme="minorHAnsi" w:cstheme="minorBidi"/>
                <w:sz w:val="18"/>
                <w:szCs w:val="18"/>
                <w:lang w:val="en-GB" w:eastAsia="en-US"/>
              </w:rPr>
              <w:t>Handler</w:t>
            </w:r>
            <w:r w:rsidR="00BA141E" w:rsidRPr="00BC2F4D">
              <w:rPr>
                <w:rFonts w:asciiTheme="minorHAnsi" w:eastAsiaTheme="minorHAnsi" w:hAnsiTheme="minorHAnsi" w:cstheme="minorBidi"/>
                <w:sz w:val="18"/>
                <w:szCs w:val="18"/>
                <w:lang w:val="en-GB" w:eastAsia="en-US"/>
              </w:rPr>
              <w:t xml:space="preserve"> also publishes the "DATA PROTECTION INFORMATION" document, which is valid together with this document</w:t>
            </w:r>
          </w:p>
          <w:p w:rsidR="00BA141E" w:rsidRPr="00BC2F4D" w:rsidRDefault="00BA141E" w:rsidP="00BA141E">
            <w:pPr>
              <w:pStyle w:val="NormlWeb"/>
              <w:spacing w:before="0" w:beforeAutospacing="0" w:after="0" w:afterAutospacing="0"/>
              <w:jc w:val="both"/>
              <w:rPr>
                <w:rFonts w:asciiTheme="minorHAnsi" w:eastAsiaTheme="minorHAnsi" w:hAnsiTheme="minorHAnsi" w:cstheme="minorBidi"/>
                <w:sz w:val="18"/>
                <w:szCs w:val="18"/>
                <w:lang w:val="en-GB" w:eastAsia="en-US"/>
              </w:rPr>
            </w:pPr>
            <w:r w:rsidRPr="00BC2F4D">
              <w:rPr>
                <w:rFonts w:asciiTheme="minorHAnsi" w:eastAsiaTheme="minorHAnsi" w:hAnsiTheme="minorHAnsi" w:cstheme="minorBidi"/>
                <w:sz w:val="18"/>
                <w:szCs w:val="18"/>
                <w:lang w:val="en-GB" w:eastAsia="en-US"/>
              </w:rPr>
              <w:t> </w:t>
            </w:r>
          </w:p>
          <w:p w:rsidR="00BA141E" w:rsidRPr="00BC2F4D" w:rsidRDefault="00BA141E" w:rsidP="00BA141E">
            <w:pPr>
              <w:rPr>
                <w:sz w:val="18"/>
                <w:szCs w:val="18"/>
                <w:lang w:val="en-GB"/>
              </w:rPr>
            </w:pPr>
            <w:r w:rsidRPr="00BC2F4D">
              <w:rPr>
                <w:sz w:val="18"/>
                <w:szCs w:val="18"/>
                <w:lang w:val="en-GB"/>
              </w:rPr>
              <w:t xml:space="preserve">The Data </w:t>
            </w:r>
            <w:r w:rsidR="00857550" w:rsidRPr="00BC2F4D">
              <w:rPr>
                <w:sz w:val="18"/>
                <w:szCs w:val="18"/>
                <w:lang w:val="en-GB"/>
              </w:rPr>
              <w:t>Handler</w:t>
            </w:r>
            <w:r w:rsidRPr="00BC2F4D">
              <w:rPr>
                <w:sz w:val="18"/>
                <w:szCs w:val="18"/>
                <w:lang w:val="en-GB"/>
              </w:rPr>
              <w:t xml:space="preserve"> provides personal information provided by users and information in accordance with the applicable data protection laws [Act CXII of 2011 on the right to information self-determination and freedom of information.  Act, General Regulation on Data Protection for the European Parliament and the Council: 2016/679 Regulation (hereinafter referred to as "Regulation")].</w:t>
            </w:r>
          </w:p>
          <w:p w:rsidR="00BA141E" w:rsidRPr="00BC2F4D" w:rsidRDefault="00BA141E" w:rsidP="00BA141E">
            <w:pPr>
              <w:rPr>
                <w:sz w:val="18"/>
                <w:szCs w:val="18"/>
                <w:lang w:val="en-GB"/>
              </w:rPr>
            </w:pPr>
          </w:p>
        </w:tc>
      </w:tr>
      <w:tr w:rsidR="00BA141E" w:rsidRPr="00BA141E" w:rsidTr="00C01F22">
        <w:trPr>
          <w:trHeight w:val="395"/>
        </w:trPr>
        <w:tc>
          <w:tcPr>
            <w:tcW w:w="5245" w:type="dxa"/>
          </w:tcPr>
          <w:p w:rsidR="00C62B73" w:rsidRPr="00CD110D" w:rsidRDefault="00BA141E" w:rsidP="00CD110D">
            <w:pPr>
              <w:numPr>
                <w:ilvl w:val="0"/>
                <w:numId w:val="1"/>
              </w:numPr>
              <w:jc w:val="both"/>
              <w:rPr>
                <w:sz w:val="18"/>
                <w:szCs w:val="18"/>
              </w:rPr>
            </w:pPr>
            <w:r w:rsidRPr="00BA141E">
              <w:rPr>
                <w:sz w:val="18"/>
                <w:szCs w:val="18"/>
              </w:rPr>
              <w:t>Alapfogalmak:</w:t>
            </w:r>
          </w:p>
        </w:tc>
        <w:tc>
          <w:tcPr>
            <w:tcW w:w="5245" w:type="dxa"/>
          </w:tcPr>
          <w:p w:rsidR="00C62B73" w:rsidRPr="00BC2F4D" w:rsidRDefault="00BA141E" w:rsidP="00965764">
            <w:pPr>
              <w:numPr>
                <w:ilvl w:val="0"/>
                <w:numId w:val="3"/>
              </w:numPr>
              <w:jc w:val="both"/>
              <w:rPr>
                <w:sz w:val="18"/>
                <w:szCs w:val="18"/>
                <w:lang w:val="en-GB"/>
              </w:rPr>
            </w:pPr>
            <w:r w:rsidRPr="00BC2F4D">
              <w:rPr>
                <w:sz w:val="18"/>
                <w:szCs w:val="18"/>
                <w:lang w:val="en-GB"/>
              </w:rPr>
              <w:t xml:space="preserve">Key Concepts: </w:t>
            </w:r>
          </w:p>
        </w:tc>
      </w:tr>
      <w:tr w:rsidR="00BA141E" w:rsidRPr="00BA141E" w:rsidTr="00C01F22">
        <w:tc>
          <w:tcPr>
            <w:tcW w:w="5245" w:type="dxa"/>
          </w:tcPr>
          <w:p w:rsidR="00BA141E" w:rsidRPr="00BA141E" w:rsidRDefault="00BA141E" w:rsidP="00BA141E">
            <w:pPr>
              <w:jc w:val="both"/>
              <w:rPr>
                <w:sz w:val="18"/>
                <w:szCs w:val="18"/>
                <w:u w:val="single"/>
              </w:rPr>
            </w:pPr>
            <w:r w:rsidRPr="00BA141E">
              <w:rPr>
                <w:sz w:val="18"/>
                <w:szCs w:val="18"/>
                <w:u w:val="single"/>
              </w:rPr>
              <w:t xml:space="preserve">Személyes adat: </w:t>
            </w:r>
          </w:p>
          <w:p w:rsidR="00BA141E" w:rsidRDefault="00BA141E" w:rsidP="00BA141E">
            <w:pPr>
              <w:jc w:val="both"/>
              <w:rPr>
                <w:sz w:val="18"/>
                <w:szCs w:val="18"/>
              </w:rPr>
            </w:pPr>
            <w:r w:rsidRPr="00BA141E">
              <w:rPr>
                <w:sz w:val="18"/>
                <w:szCs w:val="18"/>
              </w:rPr>
              <w:t>Azonosított vagy azonosítható természetes személyre vonatkozó bármely információ. Az a természetes személy azonosítható,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C62B73" w:rsidRPr="00BA141E" w:rsidRDefault="00C62B73" w:rsidP="00BA141E">
            <w:pPr>
              <w:jc w:val="both"/>
              <w:rPr>
                <w:sz w:val="18"/>
                <w:szCs w:val="18"/>
              </w:rPr>
            </w:pPr>
          </w:p>
        </w:tc>
        <w:tc>
          <w:tcPr>
            <w:tcW w:w="5245" w:type="dxa"/>
          </w:tcPr>
          <w:p w:rsidR="00BA141E" w:rsidRPr="00BC2F4D" w:rsidRDefault="00C62B73">
            <w:pPr>
              <w:rPr>
                <w:sz w:val="18"/>
                <w:szCs w:val="18"/>
                <w:u w:val="single"/>
                <w:lang w:val="en-GB"/>
              </w:rPr>
            </w:pPr>
            <w:r w:rsidRPr="00BC2F4D">
              <w:rPr>
                <w:sz w:val="18"/>
                <w:szCs w:val="18"/>
                <w:u w:val="single"/>
                <w:lang w:val="en-GB"/>
              </w:rPr>
              <w:t>Personal data:</w:t>
            </w:r>
          </w:p>
          <w:p w:rsidR="00C62B73" w:rsidRPr="00BC2F4D" w:rsidRDefault="00CD110D">
            <w:pPr>
              <w:rPr>
                <w:sz w:val="18"/>
                <w:szCs w:val="18"/>
                <w:lang w:val="en-GB"/>
              </w:rPr>
            </w:pPr>
            <w:r w:rsidRPr="00BC2F4D">
              <w:rPr>
                <w:sz w:val="18"/>
                <w:szCs w:val="18"/>
                <w:lang w:val="en-GB"/>
              </w:rPr>
              <w:t>Any information relating to an identified or identifiable natural person.  A natural person can be identified who, directly or indirectly, based on one or more factors related to the physical, physiological, genetic, intellectual, economic, cultural or social identity of an identifier, such as name, number, positioning data, online identifier or natural person identified;</w:t>
            </w:r>
          </w:p>
          <w:p w:rsidR="00CD110D" w:rsidRPr="00BC2F4D" w:rsidRDefault="00CD110D">
            <w:pPr>
              <w:rPr>
                <w:sz w:val="18"/>
                <w:szCs w:val="18"/>
                <w:lang w:val="en-GB"/>
              </w:rPr>
            </w:pPr>
          </w:p>
        </w:tc>
      </w:tr>
      <w:tr w:rsidR="00BA141E" w:rsidRPr="00BA141E" w:rsidTr="00C01F22">
        <w:tc>
          <w:tcPr>
            <w:tcW w:w="5245" w:type="dxa"/>
          </w:tcPr>
          <w:p w:rsidR="00BA141E" w:rsidRPr="00BA141E" w:rsidRDefault="00BA141E" w:rsidP="00BA141E">
            <w:pPr>
              <w:jc w:val="both"/>
              <w:rPr>
                <w:sz w:val="18"/>
                <w:szCs w:val="18"/>
                <w:u w:val="single"/>
              </w:rPr>
            </w:pPr>
            <w:r w:rsidRPr="00BA141E">
              <w:rPr>
                <w:sz w:val="18"/>
                <w:szCs w:val="18"/>
                <w:u w:val="single"/>
              </w:rPr>
              <w:t>Személyes adatok különleges kategóriái:</w:t>
            </w:r>
          </w:p>
          <w:p w:rsidR="00BA141E" w:rsidRDefault="00BA141E" w:rsidP="00BA141E">
            <w:pPr>
              <w:jc w:val="both"/>
              <w:rPr>
                <w:sz w:val="18"/>
                <w:szCs w:val="18"/>
              </w:rPr>
            </w:pPr>
            <w:r w:rsidRPr="00BA141E">
              <w:rPr>
                <w:sz w:val="18"/>
                <w:szCs w:val="18"/>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p w:rsidR="00C62B73" w:rsidRPr="00BA141E" w:rsidRDefault="00C62B73" w:rsidP="00BA141E">
            <w:pPr>
              <w:jc w:val="both"/>
              <w:rPr>
                <w:sz w:val="18"/>
                <w:szCs w:val="18"/>
              </w:rPr>
            </w:pPr>
          </w:p>
        </w:tc>
        <w:tc>
          <w:tcPr>
            <w:tcW w:w="5245" w:type="dxa"/>
          </w:tcPr>
          <w:p w:rsidR="00BA141E" w:rsidRPr="00BC2F4D" w:rsidRDefault="00CD110D">
            <w:pPr>
              <w:rPr>
                <w:sz w:val="18"/>
                <w:szCs w:val="18"/>
                <w:u w:val="single"/>
                <w:lang w:val="en-GB"/>
              </w:rPr>
            </w:pPr>
            <w:r w:rsidRPr="00BC2F4D">
              <w:rPr>
                <w:sz w:val="18"/>
                <w:szCs w:val="18"/>
                <w:u w:val="single"/>
                <w:lang w:val="en-GB"/>
              </w:rPr>
              <w:t>Special categories of personal data:</w:t>
            </w:r>
          </w:p>
          <w:p w:rsidR="00CD110D" w:rsidRPr="00BC2F4D" w:rsidRDefault="00CD110D">
            <w:pPr>
              <w:rPr>
                <w:sz w:val="18"/>
                <w:szCs w:val="18"/>
                <w:lang w:val="en-GB"/>
              </w:rPr>
            </w:pPr>
            <w:r w:rsidRPr="00BC2F4D">
              <w:rPr>
                <w:sz w:val="18"/>
                <w:szCs w:val="18"/>
                <w:lang w:val="en-GB"/>
              </w:rPr>
              <w:t xml:space="preserve">For racial or ethnic origin, political </w:t>
            </w:r>
            <w:r w:rsidR="00BC2F4D" w:rsidRPr="00BC2F4D">
              <w:rPr>
                <w:sz w:val="18"/>
                <w:szCs w:val="18"/>
                <w:lang w:val="en-GB"/>
              </w:rPr>
              <w:t>opinion, personal</w:t>
            </w:r>
            <w:r w:rsidRPr="00BC2F4D">
              <w:rPr>
                <w:sz w:val="18"/>
                <w:szCs w:val="18"/>
                <w:lang w:val="en-GB"/>
              </w:rPr>
              <w:t xml:space="preserve"> data relating to religious or philosophical beliefs or trade union membership, as well as genetic and biometric data for the unique identification of natural </w:t>
            </w:r>
            <w:r w:rsidR="00BC2F4D" w:rsidRPr="00BC2F4D">
              <w:rPr>
                <w:sz w:val="18"/>
                <w:szCs w:val="18"/>
                <w:lang w:val="en-GB"/>
              </w:rPr>
              <w:t>persons,</w:t>
            </w:r>
            <w:r w:rsidRPr="00BC2F4D">
              <w:rPr>
                <w:sz w:val="18"/>
                <w:szCs w:val="18"/>
                <w:lang w:val="en-GB"/>
              </w:rPr>
              <w:t xml:space="preserve"> health data and personal data relating to the sexual or sexual orientation of natural persons.</w:t>
            </w:r>
          </w:p>
          <w:p w:rsidR="00CD110D" w:rsidRPr="00BC2F4D" w:rsidRDefault="00CD110D">
            <w:pPr>
              <w:rPr>
                <w:sz w:val="18"/>
                <w:szCs w:val="18"/>
                <w:lang w:val="en-GB"/>
              </w:rPr>
            </w:pPr>
          </w:p>
        </w:tc>
      </w:tr>
      <w:tr w:rsidR="00BA141E" w:rsidRPr="00BA141E" w:rsidTr="00C01F22">
        <w:tc>
          <w:tcPr>
            <w:tcW w:w="5245" w:type="dxa"/>
          </w:tcPr>
          <w:p w:rsidR="00BA141E" w:rsidRPr="00BA141E" w:rsidRDefault="00BA141E">
            <w:pPr>
              <w:rPr>
                <w:sz w:val="18"/>
                <w:szCs w:val="18"/>
                <w:u w:val="single"/>
              </w:rPr>
            </w:pPr>
            <w:r w:rsidRPr="00BA141E">
              <w:rPr>
                <w:sz w:val="18"/>
                <w:szCs w:val="18"/>
                <w:u w:val="single"/>
              </w:rPr>
              <w:t>Adatkezelés:</w:t>
            </w:r>
          </w:p>
          <w:p w:rsidR="00BA141E" w:rsidRPr="00BA141E" w:rsidRDefault="00BA141E" w:rsidP="00C62B73">
            <w:pPr>
              <w:jc w:val="both"/>
              <w:rPr>
                <w:sz w:val="18"/>
                <w:szCs w:val="18"/>
              </w:rPr>
            </w:pPr>
            <w:r w:rsidRPr="00BA141E">
              <w:rPr>
                <w:sz w:val="18"/>
                <w:szCs w:val="18"/>
              </w:rPr>
              <w:t>A személyes adatokon vagy adatállományokon automatizált vagy nem automatizált módon végzett bármely művelet vagy műveletek összessége, így</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gyűjtés,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rögzítés,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rendszerezés,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tagolás,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tárolás,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átalakítás vagy</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megváltoztatás,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lekérdezés,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betekintés,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felhasználás,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közlés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továbbítás,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terjesztés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vagy egyéb módon történő hozzáférhetővé tétel útján, összehangolás vagy összekapcsolás, </w:t>
            </w:r>
          </w:p>
          <w:p w:rsidR="00BA141E" w:rsidRPr="00BA141E"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korlátozás, </w:t>
            </w:r>
          </w:p>
          <w:p w:rsidR="00C62B73" w:rsidRDefault="00BA141E" w:rsidP="00C62B73">
            <w:pPr>
              <w:pStyle w:val="Listaszerbekezds"/>
              <w:numPr>
                <w:ilvl w:val="0"/>
                <w:numId w:val="4"/>
              </w:numPr>
              <w:spacing w:after="0" w:line="240" w:lineRule="auto"/>
              <w:ind w:left="601" w:hanging="601"/>
              <w:jc w:val="both"/>
              <w:rPr>
                <w:sz w:val="18"/>
                <w:szCs w:val="18"/>
              </w:rPr>
            </w:pPr>
            <w:r w:rsidRPr="00BA141E">
              <w:rPr>
                <w:sz w:val="18"/>
                <w:szCs w:val="18"/>
              </w:rPr>
              <w:t xml:space="preserve">törlés, </w:t>
            </w:r>
          </w:p>
          <w:p w:rsidR="00BA141E" w:rsidRDefault="00BA141E" w:rsidP="00C62B73">
            <w:pPr>
              <w:pStyle w:val="Listaszerbekezds"/>
              <w:numPr>
                <w:ilvl w:val="0"/>
                <w:numId w:val="4"/>
              </w:numPr>
              <w:spacing w:after="0" w:line="240" w:lineRule="auto"/>
              <w:ind w:left="601" w:hanging="601"/>
              <w:jc w:val="both"/>
              <w:rPr>
                <w:sz w:val="18"/>
                <w:szCs w:val="18"/>
              </w:rPr>
            </w:pPr>
            <w:r w:rsidRPr="00C62B73">
              <w:rPr>
                <w:sz w:val="18"/>
                <w:szCs w:val="18"/>
              </w:rPr>
              <w:t>megsemmisítés;</w:t>
            </w:r>
          </w:p>
          <w:p w:rsidR="00C62B73" w:rsidRPr="00C62B73" w:rsidRDefault="00C62B73" w:rsidP="00C62B73">
            <w:pPr>
              <w:jc w:val="both"/>
              <w:rPr>
                <w:sz w:val="18"/>
                <w:szCs w:val="18"/>
              </w:rPr>
            </w:pPr>
          </w:p>
        </w:tc>
        <w:tc>
          <w:tcPr>
            <w:tcW w:w="5245" w:type="dxa"/>
          </w:tcPr>
          <w:p w:rsidR="00BA141E" w:rsidRPr="00BC2F4D" w:rsidRDefault="00CD110D">
            <w:pPr>
              <w:rPr>
                <w:sz w:val="18"/>
                <w:szCs w:val="18"/>
                <w:u w:val="single"/>
                <w:lang w:val="en-GB"/>
              </w:rPr>
            </w:pPr>
            <w:r w:rsidRPr="00BC2F4D">
              <w:rPr>
                <w:sz w:val="18"/>
                <w:szCs w:val="18"/>
                <w:u w:val="single"/>
                <w:lang w:val="en-GB"/>
              </w:rPr>
              <w:t>Data handling:</w:t>
            </w:r>
          </w:p>
          <w:p w:rsidR="00CD110D" w:rsidRPr="00BC2F4D" w:rsidRDefault="00CD110D" w:rsidP="00CD110D">
            <w:pPr>
              <w:rPr>
                <w:sz w:val="18"/>
                <w:szCs w:val="18"/>
                <w:lang w:val="en-GB"/>
              </w:rPr>
            </w:pPr>
            <w:r w:rsidRPr="00BC2F4D">
              <w:rPr>
                <w:sz w:val="18"/>
                <w:szCs w:val="18"/>
                <w:lang w:val="en-GB"/>
              </w:rPr>
              <w:t>The totality of any operations or operations carried out on personal data or data files in an automated or non-automated way, such as:</w:t>
            </w:r>
          </w:p>
          <w:p w:rsidR="00CD110D" w:rsidRPr="00BC2F4D" w:rsidRDefault="00CD110D" w:rsidP="00CD110D">
            <w:pPr>
              <w:rPr>
                <w:sz w:val="18"/>
                <w:szCs w:val="18"/>
                <w:lang w:val="en-GB"/>
              </w:rPr>
            </w:pP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collection,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recording,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systematization,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division,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storage,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conversion </w:t>
            </w:r>
            <w:r w:rsidR="0063095A" w:rsidRPr="00BC2F4D">
              <w:rPr>
                <w:sz w:val="18"/>
                <w:szCs w:val="18"/>
                <w:lang w:val="en-GB"/>
              </w:rPr>
              <w:t>or,</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modification,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query,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consultation,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consumption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communication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transmission,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dissemination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or otherwise made accessible, coordinated or interconnected,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restriction,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 xml:space="preserve">deletion, </w:t>
            </w:r>
          </w:p>
          <w:p w:rsidR="00CD110D" w:rsidRPr="00BC2F4D" w:rsidRDefault="00CD110D" w:rsidP="00CD110D">
            <w:pPr>
              <w:ind w:left="601" w:hanging="601"/>
              <w:rPr>
                <w:sz w:val="18"/>
                <w:szCs w:val="18"/>
                <w:lang w:val="en-GB"/>
              </w:rPr>
            </w:pPr>
            <w:r w:rsidRPr="00BC2F4D">
              <w:rPr>
                <w:sz w:val="18"/>
                <w:szCs w:val="18"/>
                <w:lang w:val="en-GB"/>
              </w:rPr>
              <w:t>•</w:t>
            </w:r>
            <w:r w:rsidRPr="00BC2F4D">
              <w:rPr>
                <w:sz w:val="18"/>
                <w:szCs w:val="18"/>
                <w:lang w:val="en-GB"/>
              </w:rPr>
              <w:tab/>
              <w:t>destruction;</w:t>
            </w:r>
          </w:p>
          <w:p w:rsidR="00CD110D" w:rsidRPr="00BC2F4D" w:rsidRDefault="00CD110D" w:rsidP="00CD110D">
            <w:pPr>
              <w:ind w:left="601" w:hanging="601"/>
              <w:rPr>
                <w:sz w:val="18"/>
                <w:szCs w:val="18"/>
                <w:lang w:val="en-GB"/>
              </w:rPr>
            </w:pPr>
          </w:p>
        </w:tc>
      </w:tr>
      <w:tr w:rsidR="00BA141E" w:rsidRPr="00BA141E" w:rsidTr="00C01F22">
        <w:tc>
          <w:tcPr>
            <w:tcW w:w="5245" w:type="dxa"/>
          </w:tcPr>
          <w:p w:rsidR="00BA141E" w:rsidRPr="00C62B73" w:rsidRDefault="00BA141E">
            <w:pPr>
              <w:rPr>
                <w:sz w:val="18"/>
                <w:szCs w:val="18"/>
                <w:u w:val="single"/>
              </w:rPr>
            </w:pPr>
            <w:r w:rsidRPr="00C62B73">
              <w:rPr>
                <w:sz w:val="18"/>
                <w:szCs w:val="18"/>
                <w:u w:val="single"/>
              </w:rPr>
              <w:t>Profilalkotás:</w:t>
            </w:r>
          </w:p>
          <w:p w:rsidR="00BA141E" w:rsidRDefault="00BA141E" w:rsidP="00C62B73">
            <w:pPr>
              <w:jc w:val="both"/>
              <w:rPr>
                <w:sz w:val="18"/>
                <w:szCs w:val="18"/>
              </w:rPr>
            </w:pPr>
            <w:r w:rsidRPr="00BA141E">
              <w:rPr>
                <w:sz w:val="18"/>
                <w:szCs w:val="18"/>
              </w:rPr>
              <w:lastRenderedPageBreak/>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CD110D" w:rsidRPr="00BA141E" w:rsidRDefault="00CD110D" w:rsidP="00C62B73">
            <w:pPr>
              <w:jc w:val="both"/>
              <w:rPr>
                <w:sz w:val="18"/>
                <w:szCs w:val="18"/>
              </w:rPr>
            </w:pPr>
          </w:p>
        </w:tc>
        <w:tc>
          <w:tcPr>
            <w:tcW w:w="5245" w:type="dxa"/>
          </w:tcPr>
          <w:p w:rsidR="00BA141E" w:rsidRPr="00BC2F4D" w:rsidRDefault="00CD110D">
            <w:pPr>
              <w:rPr>
                <w:sz w:val="18"/>
                <w:szCs w:val="18"/>
                <w:u w:val="single"/>
                <w:lang w:val="en-GB"/>
              </w:rPr>
            </w:pPr>
            <w:r w:rsidRPr="00BC2F4D">
              <w:rPr>
                <w:sz w:val="18"/>
                <w:szCs w:val="18"/>
                <w:u w:val="single"/>
                <w:lang w:val="en-GB"/>
              </w:rPr>
              <w:lastRenderedPageBreak/>
              <w:t>Profiling:</w:t>
            </w:r>
          </w:p>
          <w:p w:rsidR="00CD110D" w:rsidRPr="00BC2F4D" w:rsidRDefault="00CD110D">
            <w:pPr>
              <w:rPr>
                <w:sz w:val="18"/>
                <w:szCs w:val="18"/>
                <w:lang w:val="en-GB"/>
              </w:rPr>
            </w:pPr>
            <w:r w:rsidRPr="00BC2F4D">
              <w:rPr>
                <w:sz w:val="18"/>
                <w:szCs w:val="18"/>
                <w:lang w:val="en-GB"/>
              </w:rPr>
              <w:lastRenderedPageBreak/>
              <w:t>Any form of automated personal data processing whereby personal data are evaluated for the assessment of certain personal characteristics associated with a natural person, in particular, to analyse features related to work performance, economic status, health status, personal preferences, interest, reliability, behaviour, residence or movement is used.</w:t>
            </w:r>
          </w:p>
          <w:p w:rsidR="00CD110D" w:rsidRPr="00BC2F4D" w:rsidRDefault="00CD110D">
            <w:pPr>
              <w:rPr>
                <w:sz w:val="18"/>
                <w:szCs w:val="18"/>
                <w:lang w:val="en-GB"/>
              </w:rPr>
            </w:pPr>
          </w:p>
        </w:tc>
      </w:tr>
      <w:tr w:rsidR="00BA141E" w:rsidRPr="00CD110D" w:rsidTr="00C01F22">
        <w:tc>
          <w:tcPr>
            <w:tcW w:w="5245" w:type="dxa"/>
          </w:tcPr>
          <w:p w:rsidR="00BA141E" w:rsidRDefault="00965764" w:rsidP="00965764">
            <w:pPr>
              <w:jc w:val="center"/>
              <w:rPr>
                <w:sz w:val="18"/>
                <w:szCs w:val="18"/>
              </w:rPr>
            </w:pPr>
            <w:r>
              <w:rPr>
                <w:sz w:val="18"/>
                <w:szCs w:val="18"/>
              </w:rPr>
              <w:lastRenderedPageBreak/>
              <w:t xml:space="preserve">II. </w:t>
            </w:r>
            <w:r w:rsidRPr="00965764">
              <w:rPr>
                <w:sz w:val="18"/>
                <w:szCs w:val="18"/>
              </w:rPr>
              <w:t>Adatkezelés célja, terjedelme, időtartama</w:t>
            </w:r>
          </w:p>
          <w:p w:rsidR="00965764" w:rsidRPr="00CD110D" w:rsidRDefault="00965764" w:rsidP="00965764">
            <w:pPr>
              <w:jc w:val="center"/>
              <w:rPr>
                <w:sz w:val="18"/>
                <w:szCs w:val="18"/>
              </w:rPr>
            </w:pPr>
          </w:p>
        </w:tc>
        <w:tc>
          <w:tcPr>
            <w:tcW w:w="5245" w:type="dxa"/>
          </w:tcPr>
          <w:p w:rsidR="00BA141E" w:rsidRPr="00BC2F4D" w:rsidRDefault="00965764" w:rsidP="00965764">
            <w:pPr>
              <w:jc w:val="center"/>
              <w:rPr>
                <w:sz w:val="18"/>
                <w:szCs w:val="18"/>
                <w:lang w:val="en-GB"/>
              </w:rPr>
            </w:pPr>
            <w:r w:rsidRPr="00BC2F4D">
              <w:rPr>
                <w:sz w:val="18"/>
                <w:szCs w:val="18"/>
                <w:lang w:val="en-GB"/>
              </w:rPr>
              <w:t>II. Purpose, scope and duration of data management</w:t>
            </w:r>
          </w:p>
          <w:p w:rsidR="00965764" w:rsidRPr="00BC2F4D" w:rsidRDefault="00965764" w:rsidP="00965764">
            <w:pPr>
              <w:jc w:val="center"/>
              <w:rPr>
                <w:sz w:val="18"/>
                <w:szCs w:val="18"/>
                <w:lang w:val="en-GB"/>
              </w:rPr>
            </w:pPr>
          </w:p>
        </w:tc>
      </w:tr>
      <w:tr w:rsidR="00CD110D" w:rsidRPr="00CD110D" w:rsidTr="00C01F22">
        <w:tc>
          <w:tcPr>
            <w:tcW w:w="5245" w:type="dxa"/>
          </w:tcPr>
          <w:p w:rsidR="00965764" w:rsidRPr="00965764" w:rsidRDefault="00965764" w:rsidP="00E77113">
            <w:pPr>
              <w:ind w:left="317" w:hanging="317"/>
              <w:jc w:val="both"/>
              <w:rPr>
                <w:sz w:val="18"/>
                <w:szCs w:val="18"/>
              </w:rPr>
            </w:pPr>
            <w:r w:rsidRPr="00965764">
              <w:rPr>
                <w:sz w:val="18"/>
                <w:szCs w:val="18"/>
              </w:rPr>
              <w:t>1.</w:t>
            </w:r>
            <w:r w:rsidRPr="00965764">
              <w:rPr>
                <w:sz w:val="18"/>
                <w:szCs w:val="18"/>
              </w:rPr>
              <w:tab/>
              <w:t>A személyes adatok kezelője az Magyar Aktuárius Társaság (székhely: 1062 Budapest, Andrássy út 93., bírósági nyilvántartási száma: 01-02-0006425, adószám: 18076712-1-42).</w:t>
            </w:r>
          </w:p>
          <w:p w:rsidR="00CD110D" w:rsidRPr="00CD110D" w:rsidRDefault="00CD110D" w:rsidP="00E77113">
            <w:pPr>
              <w:ind w:left="317" w:hanging="317"/>
              <w:jc w:val="both"/>
              <w:rPr>
                <w:sz w:val="18"/>
                <w:szCs w:val="18"/>
              </w:rPr>
            </w:pPr>
          </w:p>
        </w:tc>
        <w:tc>
          <w:tcPr>
            <w:tcW w:w="5245" w:type="dxa"/>
          </w:tcPr>
          <w:p w:rsidR="00CD110D" w:rsidRPr="00BC2F4D" w:rsidRDefault="00E77113" w:rsidP="00E77113">
            <w:pPr>
              <w:ind w:left="318" w:hanging="318"/>
              <w:jc w:val="both"/>
              <w:rPr>
                <w:sz w:val="18"/>
                <w:szCs w:val="18"/>
                <w:lang w:val="en-GB"/>
              </w:rPr>
            </w:pPr>
            <w:r w:rsidRPr="00BC2F4D">
              <w:rPr>
                <w:sz w:val="18"/>
                <w:szCs w:val="18"/>
                <w:lang w:val="en-GB"/>
              </w:rPr>
              <w:t>1.</w:t>
            </w:r>
            <w:r w:rsidRPr="00BC2F4D">
              <w:rPr>
                <w:sz w:val="18"/>
                <w:szCs w:val="18"/>
                <w:lang w:val="en-GB"/>
              </w:rPr>
              <w:tab/>
              <w:t>Data Handler of the personal information: Hungarian Actuarial Society (headquarter: 1062 Budapest, Andrássy út 93, court registration number: 01-02-0006425, VAT number: 18076712-1-42).</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965764" w:rsidRPr="00965764" w:rsidRDefault="00965764" w:rsidP="00E77113">
            <w:pPr>
              <w:ind w:left="317" w:hanging="317"/>
              <w:jc w:val="both"/>
              <w:rPr>
                <w:sz w:val="18"/>
                <w:szCs w:val="18"/>
              </w:rPr>
            </w:pPr>
            <w:r w:rsidRPr="00965764">
              <w:rPr>
                <w:sz w:val="18"/>
                <w:szCs w:val="18"/>
              </w:rPr>
              <w:t>2.</w:t>
            </w:r>
            <w:r w:rsidRPr="00965764">
              <w:rPr>
                <w:sz w:val="18"/>
                <w:szCs w:val="18"/>
              </w:rPr>
              <w:tab/>
              <w:t xml:space="preserve">Az adatkezelésre Adatkezelő tagjainak nyilvántartása, a tagoknak nyújtott szolgáltatások biztosítása, valamint a tagságra jelentkezők taggá válásával kapcsolatos eljárás érdekében kerül sor. A szervezet kizárólag tagjai, valamint a taggá válni szándékozó személyek tekintetében kezel adatot, harmadik személyek számára a jelen szabályzatban külön rögzített rendezvényszervezési feladatait meghaladóan nem nyújt szolgáltatást, és nem kezel adatot. </w:t>
            </w:r>
          </w:p>
          <w:p w:rsidR="00CD110D" w:rsidRPr="00CD110D" w:rsidRDefault="00CD110D" w:rsidP="00E77113">
            <w:pPr>
              <w:ind w:left="317" w:hanging="317"/>
              <w:jc w:val="both"/>
              <w:rPr>
                <w:sz w:val="18"/>
                <w:szCs w:val="18"/>
              </w:rPr>
            </w:pPr>
          </w:p>
        </w:tc>
        <w:tc>
          <w:tcPr>
            <w:tcW w:w="5245" w:type="dxa"/>
          </w:tcPr>
          <w:p w:rsidR="00CD110D" w:rsidRPr="00BC2F4D" w:rsidRDefault="00E77113" w:rsidP="00E77113">
            <w:pPr>
              <w:ind w:left="318" w:hanging="318"/>
              <w:jc w:val="both"/>
              <w:rPr>
                <w:sz w:val="18"/>
                <w:szCs w:val="18"/>
                <w:lang w:val="en-GB"/>
              </w:rPr>
            </w:pPr>
            <w:r w:rsidRPr="00BC2F4D">
              <w:rPr>
                <w:sz w:val="18"/>
                <w:szCs w:val="18"/>
                <w:lang w:val="en-GB"/>
              </w:rPr>
              <w:t>2.</w:t>
            </w:r>
            <w:r w:rsidRPr="00BC2F4D">
              <w:rPr>
                <w:sz w:val="18"/>
                <w:szCs w:val="18"/>
                <w:lang w:val="en-GB"/>
              </w:rPr>
              <w:tab/>
              <w:t xml:space="preserve">The data management of members of the Data Handler, the provision of services to the members and the procedure for becoming member shall take place. The organization manages data only for its members and persons intending to become a member of the organization, and does not provide services to third parties </w:t>
            </w:r>
            <w:r w:rsidR="00857550" w:rsidRPr="00BC2F4D">
              <w:rPr>
                <w:sz w:val="18"/>
                <w:szCs w:val="18"/>
                <w:lang w:val="en-GB"/>
              </w:rPr>
              <w:t xml:space="preserve">and does not handle data </w:t>
            </w:r>
            <w:r w:rsidRPr="00BC2F4D">
              <w:rPr>
                <w:sz w:val="18"/>
                <w:szCs w:val="18"/>
                <w:lang w:val="en-GB"/>
              </w:rPr>
              <w:t>beyond the event organization duties specified in these regulations.</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965764" w:rsidRPr="00965764" w:rsidRDefault="00965764" w:rsidP="00E77113">
            <w:pPr>
              <w:ind w:left="317" w:hanging="317"/>
              <w:jc w:val="both"/>
              <w:rPr>
                <w:sz w:val="18"/>
                <w:szCs w:val="18"/>
              </w:rPr>
            </w:pPr>
            <w:r w:rsidRPr="00965764">
              <w:rPr>
                <w:sz w:val="18"/>
                <w:szCs w:val="18"/>
              </w:rPr>
              <w:t>3.</w:t>
            </w:r>
            <w:r w:rsidRPr="00965764">
              <w:rPr>
                <w:sz w:val="18"/>
                <w:szCs w:val="18"/>
              </w:rPr>
              <w:tab/>
              <w:t>Adatkezelő tagjai és tagjelöltjei tekintetében az adat tulajdonosának hozzájárulásával az alábbi személyes adatokat tarthatja nyilván: név, születési név, anyja neve, születési helye és ideje, lakcíme, levelezési címe, elektronikus levelezési címe, telefonszáma, iskolai végzettsége, képzettségére vonatkozó adatok, szakmai előéletre vonatkozó adatok, munkahelyre vonatkozó adatok. Ezt meghaladóan adatkezelő tagjai és tagjelöltjei tekintetében nyilván tarthatja, hogy az adott személy a társaságnak tagjelöltje-e, vagy minősített, vagy tiszteletbeli, vagy támogató tagja-e, valamint nyilván tarthatja a tagnak a társaságban betöltött tisztségeire, bizottsági illetve munkacsoporti tagságaira vonatkozó adatokat, valamint az adatkezelő www.actuary.hu weboldalának regisztrált felhasználó</w:t>
            </w:r>
            <w:r w:rsidR="00922D94">
              <w:rPr>
                <w:sz w:val="18"/>
                <w:szCs w:val="18"/>
              </w:rPr>
              <w:t>n</w:t>
            </w:r>
            <w:r w:rsidRPr="00965764">
              <w:rPr>
                <w:sz w:val="18"/>
                <w:szCs w:val="18"/>
              </w:rPr>
              <w:t xml:space="preserve">kénti használatához szükséges felhasználói név és jelszó adatokat. </w:t>
            </w:r>
          </w:p>
          <w:p w:rsidR="00CD110D" w:rsidRPr="00CD110D" w:rsidRDefault="00CD110D" w:rsidP="00E77113">
            <w:pPr>
              <w:ind w:left="317" w:hanging="317"/>
              <w:jc w:val="both"/>
              <w:rPr>
                <w:sz w:val="18"/>
                <w:szCs w:val="18"/>
              </w:rPr>
            </w:pPr>
          </w:p>
        </w:tc>
        <w:tc>
          <w:tcPr>
            <w:tcW w:w="5245" w:type="dxa"/>
          </w:tcPr>
          <w:p w:rsidR="00CD110D" w:rsidRPr="00BC2F4D" w:rsidRDefault="00E77113" w:rsidP="00E77113">
            <w:pPr>
              <w:ind w:left="318" w:hanging="318"/>
              <w:jc w:val="both"/>
              <w:rPr>
                <w:sz w:val="18"/>
                <w:szCs w:val="18"/>
                <w:lang w:val="en-GB"/>
              </w:rPr>
            </w:pPr>
            <w:r w:rsidRPr="00BC2F4D">
              <w:rPr>
                <w:sz w:val="18"/>
                <w:szCs w:val="18"/>
                <w:lang w:val="en-GB"/>
              </w:rPr>
              <w:t>3.</w:t>
            </w:r>
            <w:r w:rsidRPr="00BC2F4D">
              <w:rPr>
                <w:sz w:val="18"/>
                <w:szCs w:val="18"/>
                <w:lang w:val="en-GB"/>
              </w:rPr>
              <w:tab/>
              <w:t>With the consent of the data owners of members and candidates the following personal data can be handled: name, birth name, mother's name, place and date of birth, address, mailing address, electronic mailing address, telephone number, educational level, qualification data, professional experience, job data. In addition, can be stored that the status of the member or candidate of the Data Handler is member or candidate or fully qualified member, or honorary or supportive member. In addition</w:t>
            </w:r>
            <w:r w:rsidR="00BC2F4D">
              <w:rPr>
                <w:sz w:val="18"/>
                <w:szCs w:val="18"/>
                <w:lang w:val="en-GB"/>
              </w:rPr>
              <w:t>,</w:t>
            </w:r>
            <w:r w:rsidRPr="00BC2F4D">
              <w:rPr>
                <w:sz w:val="18"/>
                <w:szCs w:val="18"/>
                <w:lang w:val="en-GB"/>
              </w:rPr>
              <w:t xml:space="preserve"> it can be stored that the person is member or leader of bodies or committees or working groups of the Data Handler, and also can be stored the username and password required to use the Data Handler’s web site as registered users.</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965764" w:rsidRPr="00965764" w:rsidRDefault="00965764" w:rsidP="00E77113">
            <w:pPr>
              <w:ind w:left="317" w:hanging="317"/>
              <w:jc w:val="both"/>
              <w:rPr>
                <w:sz w:val="18"/>
                <w:szCs w:val="18"/>
              </w:rPr>
            </w:pPr>
            <w:r w:rsidRPr="00965764">
              <w:rPr>
                <w:sz w:val="18"/>
                <w:szCs w:val="18"/>
              </w:rPr>
              <w:t>4.</w:t>
            </w:r>
            <w:r w:rsidRPr="00965764">
              <w:rPr>
                <w:sz w:val="18"/>
                <w:szCs w:val="18"/>
              </w:rPr>
              <w:tab/>
              <w:t>Adatkezelő az általa szervezett biztosítási matematikus szakmai rendezvényeken történő részvételt tagjain kívül harmadik személyek számára is biztosítja. A rendezvényekre történő jelentkezés céljából az adat tulajdonosának hozzájárulásával az alábbi adatokat tarthatja nyilván: érintett neve, születési neve, születési helye és ideje, lakcíme, elektronikus elérhetősége, telefonszáma, bankszámlaszáma, a jelentkező neme, vegetáriánus-e, nyugdíjas-e, preferált szobatárs neve.</w:t>
            </w:r>
            <w:r w:rsidR="00706095">
              <w:rPr>
                <w:sz w:val="18"/>
                <w:szCs w:val="18"/>
              </w:rPr>
              <w:t xml:space="preserve"> </w:t>
            </w:r>
            <w:r w:rsidR="00706095" w:rsidRPr="00706095">
              <w:rPr>
                <w:sz w:val="18"/>
                <w:szCs w:val="18"/>
              </w:rPr>
              <w:t>. A M</w:t>
            </w:r>
            <w:r w:rsidR="00706095">
              <w:rPr>
                <w:sz w:val="18"/>
                <w:szCs w:val="18"/>
              </w:rPr>
              <w:t xml:space="preserve">agyar </w:t>
            </w:r>
            <w:r w:rsidR="00706095" w:rsidRPr="00706095">
              <w:rPr>
                <w:sz w:val="18"/>
                <w:szCs w:val="18"/>
              </w:rPr>
              <w:t>A</w:t>
            </w:r>
            <w:r w:rsidR="00706095">
              <w:rPr>
                <w:sz w:val="18"/>
                <w:szCs w:val="18"/>
              </w:rPr>
              <w:t xml:space="preserve">ktuárius </w:t>
            </w:r>
            <w:r w:rsidR="00706095" w:rsidRPr="00706095">
              <w:rPr>
                <w:sz w:val="18"/>
                <w:szCs w:val="18"/>
              </w:rPr>
              <w:t>T</w:t>
            </w:r>
            <w:r w:rsidR="00706095">
              <w:rPr>
                <w:sz w:val="18"/>
                <w:szCs w:val="18"/>
              </w:rPr>
              <w:t>ársaság</w:t>
            </w:r>
            <w:r w:rsidR="00706095" w:rsidRPr="00706095">
              <w:rPr>
                <w:sz w:val="18"/>
                <w:szCs w:val="18"/>
              </w:rPr>
              <w:t xml:space="preserve"> történelmével összefüggő anyagokat, előadásokat </w:t>
            </w:r>
            <w:r w:rsidR="000C2748">
              <w:rPr>
                <w:sz w:val="18"/>
                <w:szCs w:val="18"/>
              </w:rPr>
              <w:t>meg</w:t>
            </w:r>
            <w:r w:rsidR="00706095" w:rsidRPr="00706095">
              <w:rPr>
                <w:sz w:val="18"/>
                <w:szCs w:val="18"/>
              </w:rPr>
              <w:t>őrizzük.</w:t>
            </w:r>
          </w:p>
          <w:p w:rsidR="00CD110D" w:rsidRPr="00CD110D" w:rsidRDefault="00CD110D" w:rsidP="00E77113">
            <w:pPr>
              <w:ind w:left="317" w:hanging="317"/>
              <w:jc w:val="both"/>
              <w:rPr>
                <w:sz w:val="18"/>
                <w:szCs w:val="18"/>
              </w:rPr>
            </w:pPr>
          </w:p>
        </w:tc>
        <w:tc>
          <w:tcPr>
            <w:tcW w:w="5245" w:type="dxa"/>
          </w:tcPr>
          <w:p w:rsidR="00CD110D" w:rsidRPr="00BC2F4D" w:rsidRDefault="00463846" w:rsidP="00E77113">
            <w:pPr>
              <w:ind w:left="318" w:hanging="318"/>
              <w:jc w:val="both"/>
              <w:rPr>
                <w:sz w:val="18"/>
                <w:szCs w:val="18"/>
                <w:lang w:val="en-GB"/>
              </w:rPr>
            </w:pPr>
            <w:r w:rsidRPr="00BC2F4D">
              <w:rPr>
                <w:sz w:val="18"/>
                <w:szCs w:val="18"/>
                <w:lang w:val="en-GB"/>
              </w:rPr>
              <w:t>4.</w:t>
            </w:r>
            <w:r w:rsidRPr="00BC2F4D">
              <w:rPr>
                <w:sz w:val="18"/>
                <w:szCs w:val="18"/>
                <w:lang w:val="en-GB"/>
              </w:rPr>
              <w:tab/>
              <w:t>Data Handler shall provide the participation possibilities for insurance mathematicians at professional events organized by Data Handler addition to his members to third parties. For the purpose of applying for events, the following information can be stored with the consent of the owner of the data: name, date of birth, date and place of birth, address, electronic contact, phone number, bank account number, sex of the applicant, vegetarian, retired, name of preferred roommate.</w:t>
            </w:r>
            <w:r w:rsidR="00706095">
              <w:rPr>
                <w:sz w:val="18"/>
                <w:szCs w:val="18"/>
                <w:lang w:val="en-GB"/>
              </w:rPr>
              <w:t xml:space="preserve"> </w:t>
            </w:r>
            <w:r w:rsidR="00071D66" w:rsidRPr="00071D66">
              <w:rPr>
                <w:sz w:val="18"/>
                <w:szCs w:val="18"/>
                <w:lang w:val="en-GB"/>
              </w:rPr>
              <w:t xml:space="preserve">Materials and </w:t>
            </w:r>
            <w:r w:rsidR="00071D66">
              <w:rPr>
                <w:sz w:val="18"/>
                <w:szCs w:val="18"/>
                <w:lang w:val="en-GB"/>
              </w:rPr>
              <w:t>presentations</w:t>
            </w:r>
            <w:r w:rsidR="00071D66" w:rsidRPr="00071D66">
              <w:rPr>
                <w:sz w:val="18"/>
                <w:szCs w:val="18"/>
                <w:lang w:val="en-GB"/>
              </w:rPr>
              <w:t xml:space="preserve"> related to the history of </w:t>
            </w:r>
            <w:r w:rsidR="00071D66">
              <w:rPr>
                <w:sz w:val="18"/>
                <w:szCs w:val="18"/>
                <w:lang w:val="en-GB"/>
              </w:rPr>
              <w:t>the Hungarian Actuarial Society</w:t>
            </w:r>
            <w:r w:rsidR="00071D66" w:rsidRPr="00071D66">
              <w:rPr>
                <w:sz w:val="18"/>
                <w:szCs w:val="18"/>
                <w:lang w:val="en-GB"/>
              </w:rPr>
              <w:t xml:space="preserve"> are stored.</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CD110D" w:rsidRDefault="00965764" w:rsidP="00E77113">
            <w:pPr>
              <w:ind w:left="317" w:hanging="317"/>
              <w:jc w:val="both"/>
              <w:rPr>
                <w:sz w:val="18"/>
                <w:szCs w:val="18"/>
              </w:rPr>
            </w:pPr>
            <w:r w:rsidRPr="00965764">
              <w:rPr>
                <w:sz w:val="18"/>
                <w:szCs w:val="18"/>
              </w:rPr>
              <w:t>5.</w:t>
            </w:r>
            <w:r w:rsidRPr="00965764">
              <w:rPr>
                <w:sz w:val="18"/>
                <w:szCs w:val="18"/>
              </w:rPr>
              <w:tab/>
              <w:t>Adatkezelő csak olyan személyes adatot kezel, amely az adatkezelés céljának megvalósulásához, tehát a tagi és tagjelölti nyilvántartáshoz, valamint rendezvényszervezési feladatok esetén a rendezvényre történő regisztrációhoz elengedhetetlen, illetve a cél elérésére alkalmas. A személyes adatokat csak a cél megvalósulásához szükséges mértékben és ideig kezeli. Az érintett által megadott személyes adatokat az adatkezelési cél megvalósulásáig, vagy ellehetetlenüléséig, illetve – a kötelező adatkezelés esetét kivéve – az érintett által kezdeményezett törlés időpontjáig kezeljük.</w:t>
            </w:r>
          </w:p>
          <w:p w:rsidR="00463846" w:rsidRPr="00CD110D" w:rsidRDefault="00463846" w:rsidP="00E77113">
            <w:pPr>
              <w:ind w:left="317" w:hanging="317"/>
              <w:jc w:val="both"/>
              <w:rPr>
                <w:sz w:val="18"/>
                <w:szCs w:val="18"/>
              </w:rPr>
            </w:pPr>
          </w:p>
        </w:tc>
        <w:tc>
          <w:tcPr>
            <w:tcW w:w="5245" w:type="dxa"/>
          </w:tcPr>
          <w:p w:rsidR="00CD110D" w:rsidRPr="00BC2F4D" w:rsidRDefault="00463846" w:rsidP="00E77113">
            <w:pPr>
              <w:ind w:left="318" w:hanging="318"/>
              <w:jc w:val="both"/>
              <w:rPr>
                <w:sz w:val="18"/>
                <w:szCs w:val="18"/>
                <w:lang w:val="en-GB"/>
              </w:rPr>
            </w:pPr>
            <w:r w:rsidRPr="00BC2F4D">
              <w:rPr>
                <w:sz w:val="18"/>
                <w:szCs w:val="18"/>
                <w:lang w:val="en-GB"/>
              </w:rPr>
              <w:t>5.</w:t>
            </w:r>
            <w:r w:rsidRPr="00BC2F4D">
              <w:rPr>
                <w:sz w:val="18"/>
                <w:szCs w:val="18"/>
                <w:lang w:val="en-GB"/>
              </w:rPr>
              <w:tab/>
              <w:t>The Data Handler shall only treat personal data that is essential to the purpose of data management, i</w:t>
            </w:r>
            <w:r w:rsidR="00B44D1A" w:rsidRPr="00BC2F4D">
              <w:rPr>
                <w:sz w:val="18"/>
                <w:szCs w:val="18"/>
                <w:lang w:val="en-GB"/>
              </w:rPr>
              <w:t>.</w:t>
            </w:r>
            <w:r w:rsidRPr="00BC2F4D">
              <w:rPr>
                <w:sz w:val="18"/>
                <w:szCs w:val="18"/>
                <w:lang w:val="en-GB"/>
              </w:rPr>
              <w:t>e</w:t>
            </w:r>
            <w:r w:rsidR="00B44D1A" w:rsidRPr="00BC2F4D">
              <w:rPr>
                <w:sz w:val="18"/>
                <w:szCs w:val="18"/>
                <w:lang w:val="en-GB"/>
              </w:rPr>
              <w:t>.</w:t>
            </w:r>
            <w:r w:rsidRPr="00BC2F4D">
              <w:rPr>
                <w:sz w:val="18"/>
                <w:szCs w:val="18"/>
                <w:lang w:val="en-GB"/>
              </w:rPr>
              <w:t xml:space="preserve"> registration with the member and the candidate, as well as tasks of application for events necessary to achieve the purpose. Personal data is only managed to the extent and for the duration required to achieve this goal. Personal data provided by the data owner will be handled until the date of the data management goal or until it is impossible or, except in the case of mandatory data handling, until the date of cancellation initiated by the party concerned.</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CD110D" w:rsidRDefault="00965764" w:rsidP="00E77113">
            <w:pPr>
              <w:ind w:left="317" w:hanging="317"/>
              <w:jc w:val="both"/>
              <w:rPr>
                <w:sz w:val="18"/>
                <w:szCs w:val="18"/>
              </w:rPr>
            </w:pPr>
            <w:r w:rsidRPr="00965764">
              <w:rPr>
                <w:sz w:val="18"/>
                <w:szCs w:val="18"/>
              </w:rPr>
              <w:t>6.</w:t>
            </w:r>
            <w:r w:rsidRPr="00965764">
              <w:rPr>
                <w:sz w:val="18"/>
                <w:szCs w:val="18"/>
              </w:rPr>
              <w:tab/>
              <w:t>Adatkezelő rögzíti, hogy honlapján a tagjainak nevét közzéteheti, amelyhez a jelen szabályzatban foglaltak szerint az érintettek külön, írásbeli hozzájárulását előzetesen beszerzi. Amennyiben valamely tag nem járul hozzá nevének közzétételéhez, az Adatkezelő a tag nevére vonatkozó adatot nem közölheti honlapján.</w:t>
            </w:r>
          </w:p>
          <w:p w:rsidR="00463846" w:rsidRPr="00CD110D" w:rsidRDefault="00463846" w:rsidP="00E77113">
            <w:pPr>
              <w:ind w:left="317" w:hanging="317"/>
              <w:jc w:val="both"/>
              <w:rPr>
                <w:sz w:val="18"/>
                <w:szCs w:val="18"/>
              </w:rPr>
            </w:pPr>
          </w:p>
        </w:tc>
        <w:tc>
          <w:tcPr>
            <w:tcW w:w="5245" w:type="dxa"/>
          </w:tcPr>
          <w:p w:rsidR="00CD110D" w:rsidRPr="00BC2F4D" w:rsidRDefault="00463846" w:rsidP="00E77113">
            <w:pPr>
              <w:ind w:left="318" w:hanging="318"/>
              <w:jc w:val="both"/>
              <w:rPr>
                <w:sz w:val="18"/>
                <w:szCs w:val="18"/>
                <w:lang w:val="en-GB"/>
              </w:rPr>
            </w:pPr>
            <w:r w:rsidRPr="00BC2F4D">
              <w:rPr>
                <w:sz w:val="18"/>
                <w:szCs w:val="18"/>
                <w:lang w:val="en-GB"/>
              </w:rPr>
              <w:t>6.</w:t>
            </w:r>
            <w:r w:rsidRPr="00BC2F4D">
              <w:rPr>
                <w:sz w:val="18"/>
                <w:szCs w:val="18"/>
                <w:lang w:val="en-GB"/>
              </w:rPr>
              <w:tab/>
              <w:t>The Data Handler records that he / she may publish the name of his / her members on the web site, which he / she will obtain prior written consent of the persons concerned in accordance with these Rules. If a member does not agree to the publication of his / her name, the Data Handler may not disclose the name of the member on his or her website.</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CD110D" w:rsidRDefault="00965764" w:rsidP="00E77113">
            <w:pPr>
              <w:ind w:left="317" w:hanging="317"/>
              <w:jc w:val="both"/>
              <w:rPr>
                <w:sz w:val="18"/>
                <w:szCs w:val="18"/>
              </w:rPr>
            </w:pPr>
            <w:r w:rsidRPr="00965764">
              <w:rPr>
                <w:sz w:val="18"/>
                <w:szCs w:val="18"/>
              </w:rPr>
              <w:t>7.</w:t>
            </w:r>
            <w:r w:rsidRPr="00965764">
              <w:rPr>
                <w:sz w:val="18"/>
                <w:szCs w:val="18"/>
              </w:rPr>
              <w:tab/>
              <w:t>A jogszabályi előírásoknak megfelelően az érintett által megadott személyes adatokat (ideértve a különleges ill. egészségügyi adatokat is) az érintett kifejezett hozzájárulása nélkül – jogszabályi kifejezett felhatalmazás hiányában – Adatkezelő senkinek sem továbbítja, és nem hozza nyilvánosságra.</w:t>
            </w:r>
          </w:p>
          <w:p w:rsidR="00463846" w:rsidRPr="00CD110D" w:rsidRDefault="00463846" w:rsidP="00E77113">
            <w:pPr>
              <w:ind w:left="317" w:hanging="317"/>
              <w:jc w:val="both"/>
              <w:rPr>
                <w:sz w:val="18"/>
                <w:szCs w:val="18"/>
              </w:rPr>
            </w:pPr>
          </w:p>
        </w:tc>
        <w:tc>
          <w:tcPr>
            <w:tcW w:w="5245" w:type="dxa"/>
          </w:tcPr>
          <w:p w:rsidR="00CD110D" w:rsidRPr="00BC2F4D" w:rsidRDefault="00463846" w:rsidP="00E77113">
            <w:pPr>
              <w:ind w:left="318" w:hanging="318"/>
              <w:jc w:val="both"/>
              <w:rPr>
                <w:sz w:val="18"/>
                <w:szCs w:val="18"/>
                <w:lang w:val="en-GB"/>
              </w:rPr>
            </w:pPr>
            <w:r w:rsidRPr="00BC2F4D">
              <w:rPr>
                <w:sz w:val="18"/>
                <w:szCs w:val="18"/>
                <w:lang w:val="en-GB"/>
              </w:rPr>
              <w:t>7.</w:t>
            </w:r>
            <w:r w:rsidRPr="00BC2F4D">
              <w:rPr>
                <w:sz w:val="18"/>
                <w:szCs w:val="18"/>
                <w:lang w:val="en-GB"/>
              </w:rPr>
              <w:tab/>
              <w:t xml:space="preserve">Personal data (including special or medical data) provided by the data owner, without the explicit consent of the person concerned - without any statutory authorization- shall not be transmitted to anybody </w:t>
            </w:r>
            <w:r w:rsidR="00B44D1A" w:rsidRPr="00BC2F4D">
              <w:rPr>
                <w:sz w:val="18"/>
                <w:szCs w:val="18"/>
                <w:lang w:val="en-GB"/>
              </w:rPr>
              <w:t xml:space="preserve">nor </w:t>
            </w:r>
            <w:r w:rsidRPr="00BC2F4D">
              <w:rPr>
                <w:sz w:val="18"/>
                <w:szCs w:val="18"/>
                <w:lang w:val="en-GB"/>
              </w:rPr>
              <w:t>communicated publicly by the Data Handler.</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CD110D" w:rsidRDefault="00965764" w:rsidP="00E77113">
            <w:pPr>
              <w:ind w:left="317" w:hanging="317"/>
              <w:jc w:val="both"/>
              <w:rPr>
                <w:sz w:val="18"/>
                <w:szCs w:val="18"/>
              </w:rPr>
            </w:pPr>
            <w:r w:rsidRPr="00965764">
              <w:rPr>
                <w:sz w:val="18"/>
                <w:szCs w:val="18"/>
              </w:rPr>
              <w:t>8.</w:t>
            </w:r>
            <w:r w:rsidRPr="00965764">
              <w:rPr>
                <w:sz w:val="18"/>
                <w:szCs w:val="18"/>
              </w:rPr>
              <w:tab/>
              <w:t>A www.actuary.hu honlap látogatásakor Adatkezelő web- szervere automatikusan rögzít bizonyos adatokat a látogatásról (pl. IP cím, melyik oldalról látogatta meg az oldalt, böngésző típusa, megtekintett oldalak, látogatás ideje és időtartama).</w:t>
            </w:r>
          </w:p>
          <w:p w:rsidR="00463846" w:rsidRPr="00CD110D" w:rsidRDefault="00463846" w:rsidP="00E77113">
            <w:pPr>
              <w:ind w:left="317" w:hanging="317"/>
              <w:jc w:val="both"/>
              <w:rPr>
                <w:sz w:val="18"/>
                <w:szCs w:val="18"/>
              </w:rPr>
            </w:pPr>
          </w:p>
        </w:tc>
        <w:tc>
          <w:tcPr>
            <w:tcW w:w="5245" w:type="dxa"/>
          </w:tcPr>
          <w:p w:rsidR="00CD110D" w:rsidRPr="00BC2F4D" w:rsidRDefault="00463846" w:rsidP="00E77113">
            <w:pPr>
              <w:ind w:left="318" w:hanging="318"/>
              <w:jc w:val="both"/>
              <w:rPr>
                <w:sz w:val="18"/>
                <w:szCs w:val="18"/>
                <w:lang w:val="en-GB"/>
              </w:rPr>
            </w:pPr>
            <w:r w:rsidRPr="00BC2F4D">
              <w:rPr>
                <w:sz w:val="18"/>
                <w:szCs w:val="18"/>
                <w:lang w:val="en-GB"/>
              </w:rPr>
              <w:t>8.</w:t>
            </w:r>
            <w:r w:rsidRPr="00BC2F4D">
              <w:rPr>
                <w:sz w:val="18"/>
                <w:szCs w:val="18"/>
                <w:lang w:val="en-GB"/>
              </w:rPr>
              <w:tab/>
              <w:t>When visiting the www.actuary.hu website, the Data Management web server automatically records certain information about the visit (e</w:t>
            </w:r>
            <w:r w:rsidR="00B44D1A" w:rsidRPr="00BC2F4D">
              <w:rPr>
                <w:sz w:val="18"/>
                <w:szCs w:val="18"/>
                <w:lang w:val="en-GB"/>
              </w:rPr>
              <w:t>.</w:t>
            </w:r>
            <w:r w:rsidRPr="00BC2F4D">
              <w:rPr>
                <w:sz w:val="18"/>
                <w:szCs w:val="18"/>
                <w:lang w:val="en-GB"/>
              </w:rPr>
              <w:t>g</w:t>
            </w:r>
            <w:r w:rsidR="00B44D1A" w:rsidRPr="00BC2F4D">
              <w:rPr>
                <w:sz w:val="18"/>
                <w:szCs w:val="18"/>
                <w:lang w:val="en-GB"/>
              </w:rPr>
              <w:t>.</w:t>
            </w:r>
            <w:r w:rsidRPr="00BC2F4D">
              <w:rPr>
                <w:sz w:val="18"/>
                <w:szCs w:val="18"/>
                <w:lang w:val="en-GB"/>
              </w:rPr>
              <w:t xml:space="preserve"> IP address, page from which page, browser type, visited pages, visit time and duration).</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CD110D" w:rsidRDefault="00965764" w:rsidP="00E77113">
            <w:pPr>
              <w:ind w:left="317" w:hanging="317"/>
              <w:jc w:val="both"/>
              <w:rPr>
                <w:sz w:val="18"/>
                <w:szCs w:val="18"/>
              </w:rPr>
            </w:pPr>
            <w:r w:rsidRPr="00965764">
              <w:rPr>
                <w:sz w:val="18"/>
                <w:szCs w:val="18"/>
              </w:rPr>
              <w:t>9.</w:t>
            </w:r>
            <w:r w:rsidRPr="00965764">
              <w:rPr>
                <w:sz w:val="18"/>
                <w:szCs w:val="18"/>
              </w:rPr>
              <w:tab/>
              <w:t>Fentiek alapján a kezelt adatok körébe tartozik: felhasználónév, jelszó, név (születési név), e-mail cím, telefonszám, hírlevél feliratkozási hozzájárulás, regisztráció dátuma és időpontja, IP cím, melyik oldalról látogatta meg az oldalt, böngésző típusa, megtekintett oldalak, látogatás ideje és időtartama.</w:t>
            </w:r>
          </w:p>
          <w:p w:rsidR="00463846" w:rsidRPr="00CD110D" w:rsidRDefault="00463846" w:rsidP="00E77113">
            <w:pPr>
              <w:ind w:left="317" w:hanging="317"/>
              <w:jc w:val="both"/>
              <w:rPr>
                <w:sz w:val="18"/>
                <w:szCs w:val="18"/>
              </w:rPr>
            </w:pPr>
          </w:p>
        </w:tc>
        <w:tc>
          <w:tcPr>
            <w:tcW w:w="5245" w:type="dxa"/>
          </w:tcPr>
          <w:p w:rsidR="00CD110D" w:rsidRPr="00BC2F4D" w:rsidRDefault="00463846" w:rsidP="00E77113">
            <w:pPr>
              <w:ind w:left="318" w:hanging="318"/>
              <w:jc w:val="both"/>
              <w:rPr>
                <w:sz w:val="18"/>
                <w:szCs w:val="18"/>
                <w:lang w:val="en-GB"/>
              </w:rPr>
            </w:pPr>
            <w:r w:rsidRPr="00BC2F4D">
              <w:rPr>
                <w:sz w:val="18"/>
                <w:szCs w:val="18"/>
                <w:lang w:val="en-GB"/>
              </w:rPr>
              <w:t>9.</w:t>
            </w:r>
            <w:r w:rsidRPr="00BC2F4D">
              <w:rPr>
                <w:sz w:val="18"/>
                <w:szCs w:val="18"/>
                <w:lang w:val="en-GB"/>
              </w:rPr>
              <w:tab/>
              <w:t>Based on the above, the treated data includes: username, password, name (birth name), e-mail address, phone number, newsletter subscription consent, date and time of registration, IP address, page visited, browser type, pages, visit time and duration.</w:t>
            </w:r>
          </w:p>
          <w:p w:rsidR="00463846" w:rsidRPr="00BC2F4D" w:rsidRDefault="00463846" w:rsidP="00E77113">
            <w:pPr>
              <w:ind w:left="318" w:hanging="318"/>
              <w:jc w:val="both"/>
              <w:rPr>
                <w:sz w:val="18"/>
                <w:szCs w:val="18"/>
                <w:lang w:val="en-GB"/>
              </w:rPr>
            </w:pPr>
          </w:p>
        </w:tc>
      </w:tr>
      <w:tr w:rsidR="00CD110D" w:rsidRPr="00CD110D" w:rsidTr="00C01F22">
        <w:tc>
          <w:tcPr>
            <w:tcW w:w="5245" w:type="dxa"/>
          </w:tcPr>
          <w:p w:rsidR="00CD110D" w:rsidRDefault="00717EE5" w:rsidP="00E77113">
            <w:pPr>
              <w:ind w:left="317" w:hanging="317"/>
              <w:jc w:val="both"/>
              <w:rPr>
                <w:sz w:val="18"/>
                <w:szCs w:val="18"/>
              </w:rPr>
            </w:pPr>
            <w:r w:rsidRPr="00717EE5">
              <w:rPr>
                <w:sz w:val="18"/>
                <w:szCs w:val="18"/>
              </w:rPr>
              <w:t>10.</w:t>
            </w:r>
            <w:r w:rsidRPr="00717EE5">
              <w:rPr>
                <w:sz w:val="18"/>
                <w:szCs w:val="18"/>
              </w:rPr>
              <w:tab/>
              <w:t>Adatkezelő az adatkezelési tevékenységet díjmentesen végzi.</w:t>
            </w:r>
          </w:p>
          <w:p w:rsidR="00463846" w:rsidRPr="00CD110D" w:rsidRDefault="00463846" w:rsidP="00E77113">
            <w:pPr>
              <w:ind w:left="317" w:hanging="317"/>
              <w:jc w:val="both"/>
              <w:rPr>
                <w:sz w:val="18"/>
                <w:szCs w:val="18"/>
              </w:rPr>
            </w:pPr>
          </w:p>
        </w:tc>
        <w:tc>
          <w:tcPr>
            <w:tcW w:w="5245" w:type="dxa"/>
          </w:tcPr>
          <w:p w:rsidR="00463846" w:rsidRPr="00BC2F4D" w:rsidRDefault="00463846" w:rsidP="00CA468A">
            <w:pPr>
              <w:ind w:left="318" w:hanging="318"/>
              <w:rPr>
                <w:sz w:val="18"/>
                <w:szCs w:val="18"/>
                <w:lang w:val="en-GB"/>
              </w:rPr>
            </w:pPr>
            <w:r w:rsidRPr="00BC2F4D">
              <w:rPr>
                <w:sz w:val="18"/>
                <w:szCs w:val="18"/>
                <w:lang w:val="en-GB"/>
              </w:rPr>
              <w:t>10.</w:t>
            </w:r>
            <w:r w:rsidRPr="00BC2F4D">
              <w:rPr>
                <w:sz w:val="18"/>
                <w:szCs w:val="18"/>
                <w:lang w:val="en-GB"/>
              </w:rPr>
              <w:tab/>
              <w:t>Data Handler performs data management activities free of charge.</w:t>
            </w:r>
          </w:p>
          <w:p w:rsidR="00CD110D" w:rsidRPr="00BC2F4D" w:rsidRDefault="00CD110D" w:rsidP="00E77113">
            <w:pPr>
              <w:ind w:left="318" w:hanging="318"/>
              <w:jc w:val="both"/>
              <w:rPr>
                <w:sz w:val="18"/>
                <w:szCs w:val="18"/>
                <w:lang w:val="en-GB"/>
              </w:rPr>
            </w:pPr>
          </w:p>
        </w:tc>
      </w:tr>
      <w:tr w:rsidR="00CD110D" w:rsidRPr="00CD110D" w:rsidTr="00C01F22">
        <w:tc>
          <w:tcPr>
            <w:tcW w:w="5245" w:type="dxa"/>
          </w:tcPr>
          <w:p w:rsidR="00CD110D" w:rsidRDefault="00463846" w:rsidP="00463846">
            <w:pPr>
              <w:jc w:val="center"/>
              <w:rPr>
                <w:sz w:val="18"/>
                <w:szCs w:val="18"/>
              </w:rPr>
            </w:pPr>
            <w:r>
              <w:rPr>
                <w:sz w:val="18"/>
                <w:szCs w:val="18"/>
              </w:rPr>
              <w:t xml:space="preserve">III. </w:t>
            </w:r>
            <w:r w:rsidRPr="00463846">
              <w:rPr>
                <w:sz w:val="18"/>
                <w:szCs w:val="18"/>
              </w:rPr>
              <w:t>Adatkezelés jogalapja</w:t>
            </w:r>
          </w:p>
          <w:p w:rsidR="00463846" w:rsidRPr="00CD110D" w:rsidRDefault="00463846" w:rsidP="00463846">
            <w:pPr>
              <w:jc w:val="center"/>
              <w:rPr>
                <w:sz w:val="18"/>
                <w:szCs w:val="18"/>
              </w:rPr>
            </w:pPr>
          </w:p>
        </w:tc>
        <w:tc>
          <w:tcPr>
            <w:tcW w:w="5245" w:type="dxa"/>
          </w:tcPr>
          <w:p w:rsidR="00CD110D" w:rsidRPr="00BC2F4D" w:rsidRDefault="00463846" w:rsidP="00463846">
            <w:pPr>
              <w:jc w:val="center"/>
              <w:rPr>
                <w:sz w:val="18"/>
                <w:szCs w:val="18"/>
                <w:lang w:val="en-GB"/>
              </w:rPr>
            </w:pPr>
            <w:r w:rsidRPr="00BC2F4D">
              <w:rPr>
                <w:sz w:val="18"/>
                <w:szCs w:val="18"/>
                <w:lang w:val="en-GB"/>
              </w:rPr>
              <w:t>III. Legal basis for data handling</w:t>
            </w:r>
          </w:p>
          <w:p w:rsidR="00463846" w:rsidRPr="00BC2F4D" w:rsidRDefault="00463846" w:rsidP="00463846">
            <w:pPr>
              <w:jc w:val="center"/>
              <w:rPr>
                <w:sz w:val="18"/>
                <w:szCs w:val="18"/>
                <w:lang w:val="en-GB"/>
              </w:rPr>
            </w:pPr>
          </w:p>
        </w:tc>
      </w:tr>
      <w:tr w:rsidR="00CD110D" w:rsidRPr="00CD110D" w:rsidTr="00C01F22">
        <w:tc>
          <w:tcPr>
            <w:tcW w:w="5245" w:type="dxa"/>
          </w:tcPr>
          <w:p w:rsidR="00CD110D" w:rsidRDefault="00D75497" w:rsidP="00D75497">
            <w:pPr>
              <w:ind w:left="317" w:hanging="317"/>
              <w:jc w:val="both"/>
              <w:rPr>
                <w:sz w:val="18"/>
                <w:szCs w:val="18"/>
              </w:rPr>
            </w:pPr>
            <w:r w:rsidRPr="00D75497">
              <w:rPr>
                <w:sz w:val="18"/>
                <w:szCs w:val="18"/>
              </w:rPr>
              <w:t>1.</w:t>
            </w:r>
            <w:r w:rsidRPr="00D75497">
              <w:rPr>
                <w:sz w:val="18"/>
                <w:szCs w:val="18"/>
              </w:rPr>
              <w:tab/>
              <w:t>A személyes adatok kezelésére a Rendelet 6. cikk (1) a) pontja alapján az érintett hozzájárulásával kerülhet sor.</w:t>
            </w:r>
          </w:p>
          <w:p w:rsidR="00D75497" w:rsidRPr="00CD110D" w:rsidRDefault="00D75497" w:rsidP="00D75497">
            <w:pPr>
              <w:ind w:left="317" w:hanging="317"/>
              <w:jc w:val="both"/>
              <w:rPr>
                <w:sz w:val="18"/>
                <w:szCs w:val="18"/>
              </w:rPr>
            </w:pPr>
          </w:p>
        </w:tc>
        <w:tc>
          <w:tcPr>
            <w:tcW w:w="5245" w:type="dxa"/>
          </w:tcPr>
          <w:p w:rsidR="00CD110D" w:rsidRPr="00BC2F4D" w:rsidRDefault="00D75497" w:rsidP="00D75497">
            <w:pPr>
              <w:ind w:left="318" w:hanging="318"/>
              <w:jc w:val="both"/>
              <w:rPr>
                <w:sz w:val="18"/>
                <w:szCs w:val="18"/>
                <w:lang w:val="en-GB"/>
              </w:rPr>
            </w:pPr>
            <w:r w:rsidRPr="00BC2F4D">
              <w:rPr>
                <w:sz w:val="18"/>
                <w:szCs w:val="18"/>
                <w:lang w:val="en-GB"/>
              </w:rPr>
              <w:t>1.</w:t>
            </w:r>
            <w:r w:rsidRPr="00BC2F4D">
              <w:rPr>
                <w:sz w:val="18"/>
                <w:szCs w:val="18"/>
                <w:lang w:val="en-GB"/>
              </w:rPr>
              <w:tab/>
              <w:t>Personal data may be processed in accordance with Article 6 (1) (a) of the Regulation with the consent of the person concerned.</w:t>
            </w:r>
          </w:p>
          <w:p w:rsidR="00D75497" w:rsidRPr="00BC2F4D" w:rsidRDefault="00D75497" w:rsidP="00D75497">
            <w:pPr>
              <w:ind w:left="318" w:hanging="318"/>
              <w:jc w:val="both"/>
              <w:rPr>
                <w:sz w:val="18"/>
                <w:szCs w:val="18"/>
                <w:lang w:val="en-GB"/>
              </w:rPr>
            </w:pPr>
          </w:p>
        </w:tc>
      </w:tr>
      <w:tr w:rsidR="00CD110D" w:rsidRPr="00CD110D" w:rsidTr="00C01F22">
        <w:tc>
          <w:tcPr>
            <w:tcW w:w="5245" w:type="dxa"/>
          </w:tcPr>
          <w:p w:rsidR="00CD110D" w:rsidRDefault="00D75497" w:rsidP="00D75497">
            <w:pPr>
              <w:ind w:left="317" w:hanging="317"/>
              <w:jc w:val="both"/>
              <w:rPr>
                <w:sz w:val="18"/>
                <w:szCs w:val="18"/>
              </w:rPr>
            </w:pPr>
            <w:r w:rsidRPr="00D75497">
              <w:rPr>
                <w:sz w:val="18"/>
                <w:szCs w:val="18"/>
              </w:rPr>
              <w:t>2.</w:t>
            </w:r>
            <w:r w:rsidRPr="00D75497">
              <w:rPr>
                <w:sz w:val="18"/>
                <w:szCs w:val="18"/>
              </w:rPr>
              <w:tab/>
              <w:t>A hozzájárulásnak egyértelműnek, önkéntesnek és megfelelő-, a tagoknak, valamint tagjelölteknek adott írásbeli leíráson, vagy a honlapon szereplő- tájékoztatáson alapulónak kell lennie. Az Adatkezelő köteles igazolni az érintett fentieknek megfelelő hozzájárulását.</w:t>
            </w:r>
          </w:p>
          <w:p w:rsidR="00D75497" w:rsidRPr="00CD110D" w:rsidRDefault="00D75497" w:rsidP="00D75497">
            <w:pPr>
              <w:ind w:left="317" w:hanging="317"/>
              <w:jc w:val="both"/>
              <w:rPr>
                <w:sz w:val="18"/>
                <w:szCs w:val="18"/>
              </w:rPr>
            </w:pPr>
          </w:p>
        </w:tc>
        <w:tc>
          <w:tcPr>
            <w:tcW w:w="5245" w:type="dxa"/>
          </w:tcPr>
          <w:p w:rsidR="00CD110D" w:rsidRPr="00BC2F4D" w:rsidRDefault="00D75497" w:rsidP="00D75497">
            <w:pPr>
              <w:ind w:left="318" w:hanging="318"/>
              <w:jc w:val="both"/>
              <w:rPr>
                <w:sz w:val="18"/>
                <w:szCs w:val="18"/>
                <w:lang w:val="en-GB"/>
              </w:rPr>
            </w:pPr>
            <w:r w:rsidRPr="00BC2F4D">
              <w:rPr>
                <w:sz w:val="18"/>
                <w:szCs w:val="18"/>
                <w:lang w:val="en-GB"/>
              </w:rPr>
              <w:t>2.</w:t>
            </w:r>
            <w:r w:rsidRPr="00BC2F4D">
              <w:rPr>
                <w:sz w:val="18"/>
                <w:szCs w:val="18"/>
                <w:lang w:val="en-GB"/>
              </w:rPr>
              <w:tab/>
              <w:t xml:space="preserve">The consent must be clear, voluntary and appropriate, given in writing to the members and candidates, or based on the information provided on the website. The Data Handler has to be able prove that consent of data owners </w:t>
            </w:r>
            <w:r w:rsidR="00B44D1A" w:rsidRPr="00BC2F4D">
              <w:rPr>
                <w:sz w:val="18"/>
                <w:szCs w:val="18"/>
                <w:lang w:val="en-GB"/>
              </w:rPr>
              <w:t xml:space="preserve">as indicated </w:t>
            </w:r>
            <w:r w:rsidRPr="00BC2F4D">
              <w:rPr>
                <w:sz w:val="18"/>
                <w:szCs w:val="18"/>
                <w:lang w:val="en-GB"/>
              </w:rPr>
              <w:t>above.</w:t>
            </w:r>
          </w:p>
          <w:p w:rsidR="00D75497" w:rsidRPr="00BC2F4D" w:rsidRDefault="00D75497" w:rsidP="00D75497">
            <w:pPr>
              <w:ind w:left="318" w:hanging="318"/>
              <w:jc w:val="both"/>
              <w:rPr>
                <w:sz w:val="18"/>
                <w:szCs w:val="18"/>
                <w:lang w:val="en-GB"/>
              </w:rPr>
            </w:pPr>
          </w:p>
        </w:tc>
      </w:tr>
      <w:tr w:rsidR="00CD110D" w:rsidRPr="00CD110D" w:rsidTr="00C01F22">
        <w:tc>
          <w:tcPr>
            <w:tcW w:w="5245" w:type="dxa"/>
          </w:tcPr>
          <w:p w:rsidR="00CD110D" w:rsidRDefault="00D75497" w:rsidP="00D75497">
            <w:pPr>
              <w:ind w:left="317" w:hanging="317"/>
              <w:jc w:val="both"/>
              <w:rPr>
                <w:sz w:val="18"/>
                <w:szCs w:val="18"/>
              </w:rPr>
            </w:pPr>
            <w:r w:rsidRPr="00D75497">
              <w:rPr>
                <w:sz w:val="18"/>
                <w:szCs w:val="18"/>
              </w:rPr>
              <w:t>3.</w:t>
            </w:r>
            <w:r w:rsidRPr="00D75497">
              <w:rPr>
                <w:sz w:val="18"/>
                <w:szCs w:val="18"/>
              </w:rPr>
              <w:tab/>
              <w:t>Az érintett a hozzájárulását bármikor jogosult visszavonni, azzal, hogy a visszavonás nem érinti a hozzájáruláson alapuló, visszavonás előtti adatkezelés jogszerűségét.</w:t>
            </w:r>
          </w:p>
          <w:p w:rsidR="00D75497" w:rsidRPr="00CD110D" w:rsidRDefault="00D75497" w:rsidP="00D75497">
            <w:pPr>
              <w:ind w:left="317" w:hanging="317"/>
              <w:jc w:val="both"/>
              <w:rPr>
                <w:sz w:val="18"/>
                <w:szCs w:val="18"/>
              </w:rPr>
            </w:pPr>
          </w:p>
        </w:tc>
        <w:tc>
          <w:tcPr>
            <w:tcW w:w="5245" w:type="dxa"/>
          </w:tcPr>
          <w:p w:rsidR="00CD110D" w:rsidRPr="00BC2F4D" w:rsidRDefault="00D75497" w:rsidP="00D75497">
            <w:pPr>
              <w:ind w:left="318" w:hanging="318"/>
              <w:jc w:val="both"/>
              <w:rPr>
                <w:sz w:val="18"/>
                <w:szCs w:val="18"/>
                <w:lang w:val="en-GB"/>
              </w:rPr>
            </w:pPr>
            <w:r w:rsidRPr="00BC2F4D">
              <w:rPr>
                <w:sz w:val="18"/>
                <w:szCs w:val="18"/>
                <w:lang w:val="en-GB"/>
              </w:rPr>
              <w:t>3.</w:t>
            </w:r>
            <w:r w:rsidRPr="00BC2F4D">
              <w:rPr>
                <w:sz w:val="18"/>
                <w:szCs w:val="18"/>
                <w:lang w:val="en-GB"/>
              </w:rPr>
              <w:tab/>
              <w:t>The party concerned may withdraw his consent at any time, provided that the revocation does not affect the lawfulness of the data management happened before withdrawal.</w:t>
            </w:r>
          </w:p>
          <w:p w:rsidR="00D75497" w:rsidRPr="00BC2F4D" w:rsidRDefault="00D75497" w:rsidP="00D75497">
            <w:pPr>
              <w:ind w:left="318" w:hanging="318"/>
              <w:jc w:val="both"/>
              <w:rPr>
                <w:sz w:val="18"/>
                <w:szCs w:val="18"/>
                <w:lang w:val="en-GB"/>
              </w:rPr>
            </w:pPr>
          </w:p>
        </w:tc>
      </w:tr>
      <w:tr w:rsidR="00CD110D" w:rsidRPr="00CD110D" w:rsidTr="00C01F22">
        <w:tc>
          <w:tcPr>
            <w:tcW w:w="5245" w:type="dxa"/>
          </w:tcPr>
          <w:p w:rsidR="00CD110D" w:rsidRDefault="00B105B5" w:rsidP="00B105B5">
            <w:pPr>
              <w:jc w:val="center"/>
              <w:rPr>
                <w:sz w:val="18"/>
                <w:szCs w:val="18"/>
              </w:rPr>
            </w:pPr>
            <w:r>
              <w:rPr>
                <w:sz w:val="18"/>
                <w:szCs w:val="18"/>
              </w:rPr>
              <w:t xml:space="preserve">IV. </w:t>
            </w:r>
            <w:r w:rsidRPr="00B105B5">
              <w:rPr>
                <w:sz w:val="18"/>
                <w:szCs w:val="18"/>
              </w:rPr>
              <w:t>Adatbiztonság, adatok megismerésére jogosultak</w:t>
            </w:r>
          </w:p>
          <w:p w:rsidR="00B105B5" w:rsidRPr="00CD110D" w:rsidRDefault="00B105B5">
            <w:pPr>
              <w:rPr>
                <w:sz w:val="18"/>
                <w:szCs w:val="18"/>
              </w:rPr>
            </w:pPr>
          </w:p>
        </w:tc>
        <w:tc>
          <w:tcPr>
            <w:tcW w:w="5245" w:type="dxa"/>
          </w:tcPr>
          <w:p w:rsidR="00CD110D" w:rsidRPr="00BC2F4D" w:rsidRDefault="00B105B5" w:rsidP="00B105B5">
            <w:pPr>
              <w:jc w:val="center"/>
              <w:rPr>
                <w:sz w:val="18"/>
                <w:szCs w:val="18"/>
                <w:lang w:val="en-GB"/>
              </w:rPr>
            </w:pPr>
            <w:r w:rsidRPr="00BC2F4D">
              <w:rPr>
                <w:sz w:val="18"/>
                <w:szCs w:val="18"/>
                <w:lang w:val="en-GB"/>
              </w:rPr>
              <w:t>IV. Data security, entitled to data recognition</w:t>
            </w:r>
          </w:p>
          <w:p w:rsidR="00B105B5" w:rsidRPr="00BC2F4D" w:rsidRDefault="00B105B5">
            <w:pPr>
              <w:rPr>
                <w:sz w:val="18"/>
                <w:szCs w:val="18"/>
                <w:lang w:val="en-GB"/>
              </w:rPr>
            </w:pPr>
          </w:p>
        </w:tc>
      </w:tr>
      <w:tr w:rsidR="00CD110D" w:rsidRPr="00CD110D" w:rsidTr="00C01F22">
        <w:tc>
          <w:tcPr>
            <w:tcW w:w="5245" w:type="dxa"/>
          </w:tcPr>
          <w:p w:rsidR="00CD110D" w:rsidRDefault="00B105B5" w:rsidP="00B105B5">
            <w:pPr>
              <w:ind w:left="317" w:hanging="317"/>
              <w:rPr>
                <w:sz w:val="18"/>
                <w:szCs w:val="18"/>
              </w:rPr>
            </w:pPr>
            <w:r w:rsidRPr="00B105B5">
              <w:rPr>
                <w:sz w:val="18"/>
                <w:szCs w:val="18"/>
              </w:rPr>
              <w:t>1.</w:t>
            </w:r>
            <w:r w:rsidRPr="00B105B5">
              <w:rPr>
                <w:sz w:val="18"/>
                <w:szCs w:val="18"/>
              </w:rPr>
              <w:tab/>
              <w:t>Adatkezelő mindent megtesz az adatok biztonsága érdekében, ideértve különösen a jogosulatlan hozzáféréstől való védelmet, továbbá védelmet a megváltoztatás, továbbítás, nyilvánosságra hozatal, törlés vagy megsemmisítés, valamint a véletlen megsemmisülés és sérülés, az alkalmazott technika megváltoztatásából fakadó hozzáférhetetlenné válás ellen. Az adatok biztonsága érdekében az Adatkezelő meghoz minden olyan technikai és szervezési intézkedést, amelyek törvény, valamint az egyéb adat- és titokvédelmi szabályok érvényre juttatásához szükségesek.</w:t>
            </w:r>
          </w:p>
          <w:p w:rsidR="00557B34" w:rsidRPr="00CD110D" w:rsidRDefault="00557B34" w:rsidP="00B105B5">
            <w:pPr>
              <w:ind w:left="317" w:hanging="317"/>
              <w:rPr>
                <w:sz w:val="18"/>
                <w:szCs w:val="18"/>
              </w:rPr>
            </w:pPr>
          </w:p>
        </w:tc>
        <w:tc>
          <w:tcPr>
            <w:tcW w:w="5245" w:type="dxa"/>
          </w:tcPr>
          <w:p w:rsidR="00CD110D" w:rsidRPr="00BC2F4D" w:rsidRDefault="00B105B5" w:rsidP="00CD484E">
            <w:pPr>
              <w:ind w:left="318" w:hanging="318"/>
              <w:rPr>
                <w:sz w:val="18"/>
                <w:szCs w:val="18"/>
                <w:lang w:val="en-GB"/>
              </w:rPr>
            </w:pPr>
            <w:r w:rsidRPr="00BC2F4D">
              <w:rPr>
                <w:sz w:val="18"/>
                <w:szCs w:val="18"/>
                <w:lang w:val="en-GB"/>
              </w:rPr>
              <w:t>1.</w:t>
            </w:r>
            <w:r w:rsidRPr="00BC2F4D">
              <w:rPr>
                <w:sz w:val="18"/>
                <w:szCs w:val="18"/>
                <w:lang w:val="en-GB"/>
              </w:rPr>
              <w:tab/>
              <w:t>The Data Handler shall do its utmost to ensure the security of the data, including, in particular, protection against unauthorized access, and protection against alteration, transmission, disclosure, deletion or destruction, and inadvertent destruction and damage. For e</w:t>
            </w:r>
            <w:r w:rsidR="00AC3DBA" w:rsidRPr="00BC2F4D">
              <w:rPr>
                <w:sz w:val="18"/>
                <w:szCs w:val="18"/>
                <w:lang w:val="en-GB"/>
              </w:rPr>
              <w:t>n</w:t>
            </w:r>
            <w:r w:rsidRPr="00BC2F4D">
              <w:rPr>
                <w:sz w:val="18"/>
                <w:szCs w:val="18"/>
                <w:lang w:val="en-GB"/>
              </w:rPr>
              <w:t>suring data security, the Data Handler shall take all technical and organizational measures necessary to enforce the law and other data and privacy protection rules.</w:t>
            </w:r>
          </w:p>
        </w:tc>
      </w:tr>
      <w:tr w:rsidR="00CD110D" w:rsidRPr="00CD110D" w:rsidTr="00C01F22">
        <w:tc>
          <w:tcPr>
            <w:tcW w:w="5245" w:type="dxa"/>
          </w:tcPr>
          <w:p w:rsidR="00B105B5" w:rsidRPr="00B105B5" w:rsidRDefault="00B105B5" w:rsidP="00B105B5">
            <w:pPr>
              <w:ind w:left="317" w:hanging="317"/>
              <w:rPr>
                <w:sz w:val="18"/>
                <w:szCs w:val="18"/>
              </w:rPr>
            </w:pPr>
            <w:r w:rsidRPr="00B105B5">
              <w:rPr>
                <w:sz w:val="18"/>
                <w:szCs w:val="18"/>
              </w:rPr>
              <w:t>2.</w:t>
            </w:r>
            <w:r w:rsidRPr="00B105B5">
              <w:rPr>
                <w:sz w:val="18"/>
                <w:szCs w:val="18"/>
              </w:rPr>
              <w:tab/>
              <w:t>Az adatok megismerésére jogosultak az Adatkezelő részéről az alábbi személyek:</w:t>
            </w:r>
          </w:p>
          <w:p w:rsidR="00B105B5" w:rsidRPr="00B105B5" w:rsidRDefault="00B105B5" w:rsidP="00B105B5">
            <w:pPr>
              <w:ind w:left="601" w:hanging="317"/>
              <w:rPr>
                <w:sz w:val="18"/>
                <w:szCs w:val="18"/>
              </w:rPr>
            </w:pPr>
            <w:r>
              <w:rPr>
                <w:sz w:val="18"/>
                <w:szCs w:val="18"/>
              </w:rPr>
              <w:t xml:space="preserve">- </w:t>
            </w:r>
            <w:r w:rsidRPr="00B105B5">
              <w:rPr>
                <w:sz w:val="18"/>
                <w:szCs w:val="18"/>
              </w:rPr>
              <w:t xml:space="preserve">ügyvezető, </w:t>
            </w:r>
          </w:p>
          <w:p w:rsidR="00B105B5" w:rsidRPr="00B105B5" w:rsidRDefault="00B105B5" w:rsidP="00B105B5">
            <w:pPr>
              <w:ind w:left="601" w:hanging="317"/>
              <w:rPr>
                <w:sz w:val="18"/>
                <w:szCs w:val="18"/>
              </w:rPr>
            </w:pPr>
            <w:r w:rsidRPr="00B105B5">
              <w:rPr>
                <w:sz w:val="18"/>
                <w:szCs w:val="18"/>
              </w:rPr>
              <w:t>- vezetőség tagjai,</w:t>
            </w:r>
          </w:p>
          <w:p w:rsidR="00B105B5" w:rsidRPr="00B105B5" w:rsidRDefault="00B105B5" w:rsidP="00B105B5">
            <w:pPr>
              <w:ind w:left="601" w:hanging="317"/>
              <w:rPr>
                <w:sz w:val="18"/>
                <w:szCs w:val="18"/>
              </w:rPr>
            </w:pPr>
            <w:r w:rsidRPr="00B105B5">
              <w:rPr>
                <w:sz w:val="18"/>
                <w:szCs w:val="18"/>
              </w:rPr>
              <w:t>- felügyelő bizottság tagjai,</w:t>
            </w:r>
          </w:p>
          <w:p w:rsidR="00B105B5" w:rsidRPr="00B105B5" w:rsidRDefault="00B105B5" w:rsidP="00B105B5">
            <w:pPr>
              <w:ind w:left="601" w:hanging="317"/>
              <w:rPr>
                <w:sz w:val="18"/>
                <w:szCs w:val="18"/>
              </w:rPr>
            </w:pPr>
            <w:r w:rsidRPr="00B105B5">
              <w:rPr>
                <w:sz w:val="18"/>
                <w:szCs w:val="18"/>
              </w:rPr>
              <w:t>- titkár,</w:t>
            </w:r>
          </w:p>
          <w:p w:rsidR="00B105B5" w:rsidRPr="00B105B5" w:rsidRDefault="00B105B5" w:rsidP="00B105B5">
            <w:pPr>
              <w:ind w:left="601" w:hanging="317"/>
              <w:rPr>
                <w:sz w:val="18"/>
                <w:szCs w:val="18"/>
              </w:rPr>
            </w:pPr>
            <w:r w:rsidRPr="00B105B5">
              <w:rPr>
                <w:sz w:val="18"/>
                <w:szCs w:val="18"/>
              </w:rPr>
              <w:t>- Adatkezelő szervezet Alapszabályában, illetve szervezeti és működési szabályzatában meghatározott bizottságainak megválasztott tagjai,</w:t>
            </w:r>
          </w:p>
          <w:p w:rsidR="00B105B5" w:rsidRPr="00B105B5" w:rsidRDefault="00B105B5" w:rsidP="00B105B5">
            <w:pPr>
              <w:ind w:left="601" w:hanging="317"/>
              <w:rPr>
                <w:sz w:val="18"/>
                <w:szCs w:val="18"/>
              </w:rPr>
            </w:pPr>
            <w:r w:rsidRPr="00B105B5">
              <w:rPr>
                <w:sz w:val="18"/>
                <w:szCs w:val="18"/>
              </w:rPr>
              <w:t>- az Adatkezelő szervezet vezetősége, illetve az ügyvezető által létrehozott bizottságok vagy munkacsoportok megbízott tagjai,</w:t>
            </w:r>
          </w:p>
          <w:p w:rsidR="00B105B5" w:rsidRPr="00B105B5" w:rsidRDefault="00B105B5" w:rsidP="00B105B5">
            <w:pPr>
              <w:ind w:left="601" w:hanging="317"/>
              <w:rPr>
                <w:sz w:val="18"/>
                <w:szCs w:val="18"/>
              </w:rPr>
            </w:pPr>
            <w:r w:rsidRPr="00B105B5">
              <w:rPr>
                <w:sz w:val="18"/>
                <w:szCs w:val="18"/>
              </w:rPr>
              <w:t>- honlap adminisztrátorai.</w:t>
            </w:r>
          </w:p>
          <w:p w:rsidR="00B105B5" w:rsidRPr="00B105B5" w:rsidRDefault="00B105B5" w:rsidP="00B105B5">
            <w:pPr>
              <w:ind w:left="317" w:hanging="317"/>
              <w:rPr>
                <w:sz w:val="18"/>
                <w:szCs w:val="18"/>
              </w:rPr>
            </w:pPr>
          </w:p>
          <w:p w:rsidR="00CD110D" w:rsidRDefault="00B105B5" w:rsidP="00B105B5">
            <w:pPr>
              <w:ind w:left="317" w:hanging="317"/>
              <w:rPr>
                <w:sz w:val="18"/>
                <w:szCs w:val="18"/>
              </w:rPr>
            </w:pPr>
            <w:r w:rsidRPr="00B105B5">
              <w:rPr>
                <w:sz w:val="18"/>
                <w:szCs w:val="18"/>
              </w:rPr>
              <w:t>Adatvédelmi kérdésekkel a Társaság ügyvezetőjéhez fordulhatnak (</w:t>
            </w:r>
            <w:hyperlink r:id="rId7" w:history="1">
              <w:r w:rsidRPr="00A37697">
                <w:rPr>
                  <w:rStyle w:val="Hiperhivatkozs"/>
                  <w:sz w:val="18"/>
                  <w:szCs w:val="18"/>
                </w:rPr>
                <w:t>president@actuary.hu</w:t>
              </w:r>
            </w:hyperlink>
            <w:r w:rsidRPr="00B105B5">
              <w:rPr>
                <w:sz w:val="18"/>
                <w:szCs w:val="18"/>
              </w:rPr>
              <w:t>).</w:t>
            </w:r>
          </w:p>
          <w:p w:rsidR="00B105B5" w:rsidRPr="00CD110D" w:rsidRDefault="00B105B5" w:rsidP="00B105B5">
            <w:pPr>
              <w:ind w:left="317" w:hanging="317"/>
              <w:rPr>
                <w:sz w:val="18"/>
                <w:szCs w:val="18"/>
              </w:rPr>
            </w:pPr>
          </w:p>
        </w:tc>
        <w:tc>
          <w:tcPr>
            <w:tcW w:w="5245" w:type="dxa"/>
          </w:tcPr>
          <w:p w:rsidR="00CD484E" w:rsidRPr="00BC2F4D" w:rsidRDefault="00CD484E" w:rsidP="00CD484E">
            <w:pPr>
              <w:ind w:left="318" w:hanging="318"/>
              <w:rPr>
                <w:sz w:val="18"/>
                <w:szCs w:val="18"/>
                <w:lang w:val="en-GB"/>
              </w:rPr>
            </w:pPr>
            <w:r w:rsidRPr="00BC2F4D">
              <w:rPr>
                <w:sz w:val="18"/>
                <w:szCs w:val="18"/>
                <w:lang w:val="en-GB"/>
              </w:rPr>
              <w:t>2.</w:t>
            </w:r>
            <w:r w:rsidRPr="00BC2F4D">
              <w:rPr>
                <w:sz w:val="18"/>
                <w:szCs w:val="18"/>
                <w:lang w:val="en-GB"/>
              </w:rPr>
              <w:tab/>
              <w:t>The following persons are entitled to know the data managed by the Data Handler:</w:t>
            </w:r>
          </w:p>
          <w:p w:rsidR="00CD484E" w:rsidRPr="00BC2F4D" w:rsidRDefault="00CD484E" w:rsidP="00CD484E">
            <w:pPr>
              <w:ind w:left="601" w:hanging="318"/>
              <w:rPr>
                <w:sz w:val="18"/>
                <w:szCs w:val="18"/>
                <w:lang w:val="en-GB"/>
              </w:rPr>
            </w:pPr>
            <w:r w:rsidRPr="00BC2F4D">
              <w:rPr>
                <w:sz w:val="18"/>
                <w:szCs w:val="18"/>
                <w:lang w:val="en-GB"/>
              </w:rPr>
              <w:t>- president,</w:t>
            </w:r>
          </w:p>
          <w:p w:rsidR="00CD484E" w:rsidRPr="00BC2F4D" w:rsidRDefault="00CD484E" w:rsidP="00CD484E">
            <w:pPr>
              <w:ind w:left="601" w:hanging="318"/>
              <w:rPr>
                <w:sz w:val="18"/>
                <w:szCs w:val="18"/>
                <w:lang w:val="en-GB"/>
              </w:rPr>
            </w:pPr>
            <w:r w:rsidRPr="00BC2F4D">
              <w:rPr>
                <w:sz w:val="18"/>
                <w:szCs w:val="18"/>
                <w:lang w:val="en-GB"/>
              </w:rPr>
              <w:t>- members of the Management Board,</w:t>
            </w:r>
          </w:p>
          <w:p w:rsidR="00CD484E" w:rsidRPr="00BC2F4D" w:rsidRDefault="00CD484E" w:rsidP="00CD484E">
            <w:pPr>
              <w:ind w:left="601" w:hanging="318"/>
              <w:rPr>
                <w:sz w:val="18"/>
                <w:szCs w:val="18"/>
                <w:lang w:val="en-GB"/>
              </w:rPr>
            </w:pPr>
            <w:r w:rsidRPr="00BC2F4D">
              <w:rPr>
                <w:sz w:val="18"/>
                <w:szCs w:val="18"/>
                <w:lang w:val="en-GB"/>
              </w:rPr>
              <w:t>- members of the Supervisory Board,</w:t>
            </w:r>
          </w:p>
          <w:p w:rsidR="00CD484E" w:rsidRPr="00BC2F4D" w:rsidRDefault="00CD484E" w:rsidP="00CD484E">
            <w:pPr>
              <w:ind w:left="601" w:hanging="318"/>
              <w:rPr>
                <w:sz w:val="18"/>
                <w:szCs w:val="18"/>
                <w:lang w:val="en-GB"/>
              </w:rPr>
            </w:pPr>
            <w:r w:rsidRPr="00BC2F4D">
              <w:rPr>
                <w:sz w:val="18"/>
                <w:szCs w:val="18"/>
                <w:lang w:val="en-GB"/>
              </w:rPr>
              <w:t>- Secretary,</w:t>
            </w:r>
          </w:p>
          <w:p w:rsidR="00CD484E" w:rsidRPr="00BC2F4D" w:rsidRDefault="00CD484E" w:rsidP="00CD484E">
            <w:pPr>
              <w:ind w:left="601" w:hanging="318"/>
              <w:rPr>
                <w:sz w:val="18"/>
                <w:szCs w:val="18"/>
                <w:lang w:val="en-GB"/>
              </w:rPr>
            </w:pPr>
            <w:r w:rsidRPr="00BC2F4D">
              <w:rPr>
                <w:sz w:val="18"/>
                <w:szCs w:val="18"/>
                <w:lang w:val="en-GB"/>
              </w:rPr>
              <w:t>- Elected members of the committees of the Data Handler as defined in its Organizational and Operational Rules,</w:t>
            </w:r>
          </w:p>
          <w:p w:rsidR="00CD484E" w:rsidRPr="00BC2F4D" w:rsidRDefault="00CD484E" w:rsidP="00CD484E">
            <w:pPr>
              <w:ind w:left="601" w:hanging="318"/>
              <w:rPr>
                <w:sz w:val="18"/>
                <w:szCs w:val="18"/>
                <w:lang w:val="en-GB"/>
              </w:rPr>
            </w:pPr>
            <w:r w:rsidRPr="00BC2F4D">
              <w:rPr>
                <w:sz w:val="18"/>
                <w:szCs w:val="18"/>
                <w:lang w:val="en-GB"/>
              </w:rPr>
              <w:t>- the members of the committees or working groups established by the President or the Management Board of the Data Handler,</w:t>
            </w:r>
          </w:p>
          <w:p w:rsidR="00CD484E" w:rsidRPr="00BC2F4D" w:rsidRDefault="00CD484E" w:rsidP="00CD484E">
            <w:pPr>
              <w:ind w:left="601" w:hanging="318"/>
              <w:rPr>
                <w:sz w:val="18"/>
                <w:szCs w:val="18"/>
                <w:lang w:val="en-GB"/>
              </w:rPr>
            </w:pPr>
            <w:r w:rsidRPr="00BC2F4D">
              <w:rPr>
                <w:sz w:val="18"/>
                <w:szCs w:val="18"/>
                <w:lang w:val="en-GB"/>
              </w:rPr>
              <w:t>- Website administrators.</w:t>
            </w:r>
          </w:p>
          <w:p w:rsidR="00CD484E" w:rsidRPr="00BC2F4D" w:rsidRDefault="00CD484E" w:rsidP="00CD484E">
            <w:pPr>
              <w:ind w:left="318" w:hanging="318"/>
              <w:rPr>
                <w:sz w:val="18"/>
                <w:szCs w:val="18"/>
                <w:lang w:val="en-GB"/>
              </w:rPr>
            </w:pPr>
          </w:p>
          <w:p w:rsidR="00CD110D" w:rsidRPr="00BC2F4D" w:rsidRDefault="00CD484E" w:rsidP="00CD484E">
            <w:pPr>
              <w:ind w:left="318" w:hanging="318"/>
              <w:rPr>
                <w:sz w:val="18"/>
                <w:szCs w:val="18"/>
                <w:lang w:val="en-GB"/>
              </w:rPr>
            </w:pPr>
            <w:r w:rsidRPr="00BC2F4D">
              <w:rPr>
                <w:sz w:val="18"/>
                <w:szCs w:val="18"/>
                <w:lang w:val="en-GB"/>
              </w:rPr>
              <w:t>You can contact the President of the Data Handler for information on privacy issues (</w:t>
            </w:r>
            <w:hyperlink r:id="rId8" w:history="1">
              <w:r w:rsidRPr="00BC2F4D">
                <w:rPr>
                  <w:rStyle w:val="Hiperhivatkozs"/>
                  <w:sz w:val="18"/>
                  <w:szCs w:val="18"/>
                  <w:lang w:val="en-GB"/>
                </w:rPr>
                <w:t>president@actuary.hu</w:t>
              </w:r>
            </w:hyperlink>
            <w:r w:rsidRPr="00BC2F4D">
              <w:rPr>
                <w:sz w:val="18"/>
                <w:szCs w:val="18"/>
                <w:lang w:val="en-GB"/>
              </w:rPr>
              <w:t>).</w:t>
            </w:r>
          </w:p>
          <w:p w:rsidR="00CD484E" w:rsidRPr="00BC2F4D" w:rsidRDefault="00CD484E" w:rsidP="00CD484E">
            <w:pPr>
              <w:ind w:left="318" w:hanging="318"/>
              <w:rPr>
                <w:sz w:val="18"/>
                <w:szCs w:val="18"/>
                <w:lang w:val="en-GB"/>
              </w:rPr>
            </w:pPr>
          </w:p>
        </w:tc>
      </w:tr>
      <w:tr w:rsidR="00CD110D" w:rsidRPr="00CD110D" w:rsidTr="00C01F22">
        <w:tc>
          <w:tcPr>
            <w:tcW w:w="5245" w:type="dxa"/>
          </w:tcPr>
          <w:p w:rsidR="00CD110D" w:rsidRDefault="00552103" w:rsidP="00552103">
            <w:pPr>
              <w:jc w:val="center"/>
              <w:rPr>
                <w:sz w:val="18"/>
                <w:szCs w:val="18"/>
              </w:rPr>
            </w:pPr>
            <w:r>
              <w:rPr>
                <w:sz w:val="18"/>
                <w:szCs w:val="18"/>
              </w:rPr>
              <w:t xml:space="preserve">V. </w:t>
            </w:r>
            <w:r w:rsidRPr="00552103">
              <w:rPr>
                <w:sz w:val="18"/>
                <w:szCs w:val="18"/>
              </w:rPr>
              <w:t>Adatkezelő adatai, elérhetősége</w:t>
            </w:r>
          </w:p>
          <w:p w:rsidR="00552103" w:rsidRPr="00CD110D" w:rsidRDefault="00552103">
            <w:pPr>
              <w:rPr>
                <w:sz w:val="18"/>
                <w:szCs w:val="18"/>
              </w:rPr>
            </w:pPr>
          </w:p>
        </w:tc>
        <w:tc>
          <w:tcPr>
            <w:tcW w:w="5245" w:type="dxa"/>
          </w:tcPr>
          <w:p w:rsidR="00CD110D" w:rsidRPr="00BC2F4D" w:rsidRDefault="00552103" w:rsidP="00552103">
            <w:pPr>
              <w:jc w:val="center"/>
              <w:rPr>
                <w:sz w:val="18"/>
                <w:szCs w:val="18"/>
                <w:lang w:val="en-GB"/>
              </w:rPr>
            </w:pPr>
            <w:r w:rsidRPr="00BC2F4D">
              <w:rPr>
                <w:sz w:val="18"/>
                <w:szCs w:val="18"/>
                <w:lang w:val="en-GB"/>
              </w:rPr>
              <w:t>V. Data and Contact details of Data Handler</w:t>
            </w:r>
          </w:p>
          <w:p w:rsidR="00552103" w:rsidRPr="00BC2F4D" w:rsidRDefault="00552103">
            <w:pPr>
              <w:rPr>
                <w:sz w:val="18"/>
                <w:szCs w:val="18"/>
                <w:lang w:val="en-GB"/>
              </w:rPr>
            </w:pPr>
          </w:p>
        </w:tc>
      </w:tr>
      <w:tr w:rsidR="00CD110D" w:rsidRPr="00CD110D" w:rsidTr="00C01F22">
        <w:tc>
          <w:tcPr>
            <w:tcW w:w="5245" w:type="dxa"/>
          </w:tcPr>
          <w:p w:rsidR="00A1746A" w:rsidRPr="00A1746A" w:rsidRDefault="00A1746A" w:rsidP="00A1746A">
            <w:pPr>
              <w:ind w:left="317" w:hanging="317"/>
              <w:rPr>
                <w:sz w:val="18"/>
                <w:szCs w:val="18"/>
              </w:rPr>
            </w:pPr>
            <w:r w:rsidRPr="00A1746A">
              <w:rPr>
                <w:sz w:val="18"/>
                <w:szCs w:val="18"/>
              </w:rPr>
              <w:t>1.</w:t>
            </w:r>
            <w:r w:rsidRPr="00A1746A">
              <w:rPr>
                <w:sz w:val="18"/>
                <w:szCs w:val="18"/>
              </w:rPr>
              <w:tab/>
              <w:t>Magyar Aktuárius Társaság</w:t>
            </w:r>
          </w:p>
          <w:p w:rsidR="00A1746A" w:rsidRPr="00A1746A" w:rsidRDefault="00A1746A" w:rsidP="00A1746A">
            <w:pPr>
              <w:ind w:left="317" w:hanging="317"/>
              <w:rPr>
                <w:sz w:val="18"/>
                <w:szCs w:val="18"/>
              </w:rPr>
            </w:pPr>
            <w:r w:rsidRPr="00A1746A">
              <w:rPr>
                <w:sz w:val="18"/>
                <w:szCs w:val="18"/>
              </w:rPr>
              <w:tab/>
              <w:t>székhely: 1062 Budapest, Andrássy út 93.</w:t>
            </w:r>
          </w:p>
          <w:p w:rsidR="00A1746A" w:rsidRPr="00A1746A" w:rsidRDefault="00A1746A" w:rsidP="00A1746A">
            <w:pPr>
              <w:ind w:left="317" w:hanging="317"/>
              <w:rPr>
                <w:sz w:val="18"/>
                <w:szCs w:val="18"/>
              </w:rPr>
            </w:pPr>
            <w:r w:rsidRPr="00A1746A">
              <w:rPr>
                <w:sz w:val="18"/>
                <w:szCs w:val="18"/>
              </w:rPr>
              <w:tab/>
              <w:t>Bírósági nyilvántartási száma: 01-02-0006425</w:t>
            </w:r>
          </w:p>
          <w:p w:rsidR="00A1746A" w:rsidRPr="00A1746A" w:rsidRDefault="00A1746A" w:rsidP="00A1746A">
            <w:pPr>
              <w:ind w:left="317" w:hanging="317"/>
              <w:rPr>
                <w:sz w:val="18"/>
                <w:szCs w:val="18"/>
              </w:rPr>
            </w:pPr>
            <w:r w:rsidRPr="00A1746A">
              <w:rPr>
                <w:sz w:val="18"/>
                <w:szCs w:val="18"/>
              </w:rPr>
              <w:tab/>
              <w:t>Bejegyző bíróság megnevezése: Fővárosi Törvényszék</w:t>
            </w:r>
          </w:p>
          <w:p w:rsidR="00A1746A" w:rsidRPr="00A1746A" w:rsidRDefault="00A1746A" w:rsidP="00A1746A">
            <w:pPr>
              <w:ind w:left="317" w:hanging="317"/>
              <w:rPr>
                <w:sz w:val="18"/>
                <w:szCs w:val="18"/>
              </w:rPr>
            </w:pPr>
            <w:r w:rsidRPr="00A1746A">
              <w:rPr>
                <w:sz w:val="18"/>
                <w:szCs w:val="18"/>
              </w:rPr>
              <w:tab/>
              <w:t>Adószám: 18076712-1-42</w:t>
            </w:r>
          </w:p>
          <w:p w:rsidR="00A1746A" w:rsidRDefault="00A1746A" w:rsidP="00557B34">
            <w:pPr>
              <w:ind w:left="317" w:hanging="317"/>
              <w:rPr>
                <w:sz w:val="18"/>
                <w:szCs w:val="18"/>
              </w:rPr>
            </w:pPr>
            <w:r w:rsidRPr="00A1746A">
              <w:rPr>
                <w:sz w:val="18"/>
                <w:szCs w:val="18"/>
              </w:rPr>
              <w:tab/>
              <w:t xml:space="preserve">Elektronikus elérhetőség: </w:t>
            </w:r>
            <w:hyperlink r:id="rId9" w:history="1">
              <w:r w:rsidR="00557B34" w:rsidRPr="00A37697">
                <w:rPr>
                  <w:rStyle w:val="Hiperhivatkozs"/>
                  <w:sz w:val="18"/>
                  <w:szCs w:val="18"/>
                </w:rPr>
                <w:t>ugyvez@actuary.hu</w:t>
              </w:r>
            </w:hyperlink>
            <w:r w:rsidR="00557B34">
              <w:rPr>
                <w:sz w:val="18"/>
                <w:szCs w:val="18"/>
              </w:rPr>
              <w:t>;</w:t>
            </w:r>
            <w:r w:rsidRPr="00A1746A">
              <w:rPr>
                <w:sz w:val="18"/>
                <w:szCs w:val="18"/>
              </w:rPr>
              <w:t xml:space="preserve"> </w:t>
            </w:r>
            <w:hyperlink r:id="rId10" w:history="1">
              <w:r w:rsidR="00557B34" w:rsidRPr="00A37697">
                <w:rPr>
                  <w:rStyle w:val="Hiperhivatkozs"/>
                  <w:sz w:val="18"/>
                  <w:szCs w:val="18"/>
                </w:rPr>
                <w:t>president@actuary.hu</w:t>
              </w:r>
            </w:hyperlink>
          </w:p>
          <w:p w:rsidR="00CD110D" w:rsidRPr="00CD110D" w:rsidRDefault="00CD110D" w:rsidP="00A1746A">
            <w:pPr>
              <w:ind w:left="317" w:hanging="317"/>
              <w:rPr>
                <w:sz w:val="18"/>
                <w:szCs w:val="18"/>
              </w:rPr>
            </w:pPr>
          </w:p>
        </w:tc>
        <w:tc>
          <w:tcPr>
            <w:tcW w:w="5245" w:type="dxa"/>
          </w:tcPr>
          <w:p w:rsidR="00A1746A" w:rsidRPr="00BC2F4D" w:rsidRDefault="00A1746A" w:rsidP="00A1746A">
            <w:pPr>
              <w:ind w:left="318" w:hanging="318"/>
              <w:rPr>
                <w:sz w:val="18"/>
                <w:szCs w:val="18"/>
                <w:lang w:val="en-GB"/>
              </w:rPr>
            </w:pPr>
            <w:r w:rsidRPr="00BC2F4D">
              <w:rPr>
                <w:sz w:val="18"/>
                <w:szCs w:val="18"/>
                <w:lang w:val="en-GB"/>
              </w:rPr>
              <w:t>1.</w:t>
            </w:r>
            <w:r w:rsidRPr="00BC2F4D">
              <w:rPr>
                <w:sz w:val="18"/>
                <w:szCs w:val="18"/>
                <w:lang w:val="en-GB"/>
              </w:rPr>
              <w:tab/>
              <w:t>Hungarian Actuarial Society</w:t>
            </w:r>
          </w:p>
          <w:p w:rsidR="00A1746A" w:rsidRPr="00BC2F4D" w:rsidRDefault="00A1746A" w:rsidP="00A1746A">
            <w:pPr>
              <w:ind w:left="318" w:hanging="318"/>
              <w:rPr>
                <w:sz w:val="18"/>
                <w:szCs w:val="18"/>
                <w:lang w:val="en-GB"/>
              </w:rPr>
            </w:pPr>
            <w:r w:rsidRPr="00BC2F4D">
              <w:rPr>
                <w:sz w:val="18"/>
                <w:szCs w:val="18"/>
                <w:lang w:val="en-GB"/>
              </w:rPr>
              <w:tab/>
              <w:t>Headquarter: 1062 Budapest, Andrássy út 93.</w:t>
            </w:r>
          </w:p>
          <w:p w:rsidR="00A1746A" w:rsidRPr="00BC2F4D" w:rsidRDefault="00A1746A" w:rsidP="00A1746A">
            <w:pPr>
              <w:ind w:left="318" w:hanging="318"/>
              <w:rPr>
                <w:sz w:val="18"/>
                <w:szCs w:val="18"/>
                <w:lang w:val="en-GB"/>
              </w:rPr>
            </w:pPr>
            <w:r w:rsidRPr="00BC2F4D">
              <w:rPr>
                <w:sz w:val="18"/>
                <w:szCs w:val="18"/>
                <w:lang w:val="en-GB"/>
              </w:rPr>
              <w:tab/>
              <w:t>Court registration number: 01-02-0006425</w:t>
            </w:r>
          </w:p>
          <w:p w:rsidR="00A1746A" w:rsidRPr="00BC2F4D" w:rsidRDefault="00A1746A" w:rsidP="00A1746A">
            <w:pPr>
              <w:ind w:left="318" w:hanging="318"/>
              <w:rPr>
                <w:sz w:val="18"/>
                <w:szCs w:val="18"/>
                <w:lang w:val="en-GB"/>
              </w:rPr>
            </w:pPr>
            <w:r w:rsidRPr="00BC2F4D">
              <w:rPr>
                <w:sz w:val="18"/>
                <w:szCs w:val="18"/>
                <w:lang w:val="en-GB"/>
              </w:rPr>
              <w:tab/>
              <w:t>Name of the court of registration: Fővárosi Törvényszék</w:t>
            </w:r>
          </w:p>
          <w:p w:rsidR="00A1746A" w:rsidRPr="00BC2F4D" w:rsidRDefault="00A1746A" w:rsidP="00A1746A">
            <w:pPr>
              <w:ind w:left="318" w:hanging="318"/>
              <w:rPr>
                <w:sz w:val="18"/>
                <w:szCs w:val="18"/>
                <w:lang w:val="en-GB"/>
              </w:rPr>
            </w:pPr>
            <w:r w:rsidRPr="00BC2F4D">
              <w:rPr>
                <w:sz w:val="18"/>
                <w:szCs w:val="18"/>
                <w:lang w:val="en-GB"/>
              </w:rPr>
              <w:tab/>
              <w:t>Tax number: 18076712-1-42</w:t>
            </w:r>
          </w:p>
          <w:p w:rsidR="00CD110D" w:rsidRPr="00BC2F4D" w:rsidRDefault="00A1746A" w:rsidP="00557B34">
            <w:pPr>
              <w:ind w:left="318" w:hanging="318"/>
              <w:rPr>
                <w:sz w:val="18"/>
                <w:szCs w:val="18"/>
                <w:lang w:val="en-GB"/>
              </w:rPr>
            </w:pPr>
            <w:r w:rsidRPr="00BC2F4D">
              <w:rPr>
                <w:sz w:val="18"/>
                <w:szCs w:val="18"/>
                <w:lang w:val="en-GB"/>
              </w:rPr>
              <w:tab/>
              <w:t xml:space="preserve">Electronic Availability: </w:t>
            </w:r>
            <w:hyperlink r:id="rId11" w:history="1">
              <w:r w:rsidR="00557B34" w:rsidRPr="00BC2F4D">
                <w:rPr>
                  <w:rStyle w:val="Hiperhivatkozs"/>
                  <w:sz w:val="18"/>
                  <w:szCs w:val="18"/>
                  <w:lang w:val="en-GB"/>
                </w:rPr>
                <w:t>ugyvez@actuary.hu</w:t>
              </w:r>
            </w:hyperlink>
            <w:r w:rsidRPr="00BC2F4D">
              <w:rPr>
                <w:sz w:val="18"/>
                <w:szCs w:val="18"/>
                <w:lang w:val="en-GB"/>
              </w:rPr>
              <w:t xml:space="preserve">; </w:t>
            </w:r>
            <w:hyperlink r:id="rId12" w:history="1">
              <w:r w:rsidR="00557B34" w:rsidRPr="00BC2F4D">
                <w:rPr>
                  <w:rStyle w:val="Hiperhivatkozs"/>
                  <w:sz w:val="18"/>
                  <w:szCs w:val="18"/>
                  <w:lang w:val="en-GB"/>
                </w:rPr>
                <w:t>president@actuary.hu</w:t>
              </w:r>
            </w:hyperlink>
          </w:p>
          <w:p w:rsidR="00557B34" w:rsidRPr="00BC2F4D" w:rsidRDefault="00557B34" w:rsidP="00A1746A">
            <w:pPr>
              <w:ind w:left="318" w:hanging="318"/>
              <w:rPr>
                <w:sz w:val="18"/>
                <w:szCs w:val="18"/>
                <w:lang w:val="en-GB"/>
              </w:rPr>
            </w:pPr>
          </w:p>
        </w:tc>
      </w:tr>
      <w:tr w:rsidR="00CD110D" w:rsidRPr="00CD110D" w:rsidTr="00C01F22">
        <w:tc>
          <w:tcPr>
            <w:tcW w:w="5245" w:type="dxa"/>
          </w:tcPr>
          <w:p w:rsidR="00CD110D" w:rsidRDefault="00E74352" w:rsidP="00E74352">
            <w:pPr>
              <w:jc w:val="center"/>
              <w:rPr>
                <w:sz w:val="18"/>
                <w:szCs w:val="18"/>
              </w:rPr>
            </w:pPr>
            <w:r>
              <w:rPr>
                <w:sz w:val="18"/>
                <w:szCs w:val="18"/>
              </w:rPr>
              <w:t xml:space="preserve">VI. </w:t>
            </w:r>
            <w:r w:rsidRPr="00E74352">
              <w:rPr>
                <w:sz w:val="18"/>
                <w:szCs w:val="18"/>
              </w:rPr>
              <w:t>Sütik („cookies”) használata az Adatkezelő honlapján</w:t>
            </w:r>
          </w:p>
          <w:p w:rsidR="00E74352" w:rsidRPr="00CD110D" w:rsidRDefault="00E74352">
            <w:pPr>
              <w:rPr>
                <w:sz w:val="18"/>
                <w:szCs w:val="18"/>
              </w:rPr>
            </w:pPr>
          </w:p>
        </w:tc>
        <w:tc>
          <w:tcPr>
            <w:tcW w:w="5245" w:type="dxa"/>
          </w:tcPr>
          <w:p w:rsidR="00CD110D" w:rsidRPr="00BC2F4D" w:rsidRDefault="00E74352" w:rsidP="00E74352">
            <w:pPr>
              <w:jc w:val="center"/>
              <w:rPr>
                <w:sz w:val="18"/>
                <w:szCs w:val="18"/>
                <w:lang w:val="en-GB"/>
              </w:rPr>
            </w:pPr>
            <w:r w:rsidRPr="00BC2F4D">
              <w:rPr>
                <w:sz w:val="18"/>
                <w:szCs w:val="18"/>
                <w:lang w:val="en-GB"/>
              </w:rPr>
              <w:t>VI. Use of cookies on the Data Handler's website</w:t>
            </w:r>
          </w:p>
          <w:p w:rsidR="00E74352" w:rsidRPr="00BC2F4D" w:rsidRDefault="00E74352">
            <w:pPr>
              <w:rPr>
                <w:sz w:val="18"/>
                <w:szCs w:val="18"/>
                <w:lang w:val="en-GB"/>
              </w:rPr>
            </w:pPr>
          </w:p>
        </w:tc>
      </w:tr>
      <w:tr w:rsidR="00CD110D" w:rsidRPr="00CD110D" w:rsidTr="00C01F22">
        <w:tc>
          <w:tcPr>
            <w:tcW w:w="5245" w:type="dxa"/>
          </w:tcPr>
          <w:p w:rsidR="00CD110D" w:rsidRDefault="00E74352" w:rsidP="00E94754">
            <w:pPr>
              <w:ind w:left="317" w:hanging="317"/>
              <w:rPr>
                <w:sz w:val="18"/>
                <w:szCs w:val="18"/>
              </w:rPr>
            </w:pPr>
            <w:r w:rsidRPr="00E74352">
              <w:rPr>
                <w:sz w:val="18"/>
                <w:szCs w:val="18"/>
              </w:rPr>
              <w:t>1.</w:t>
            </w:r>
            <w:r w:rsidRPr="00E74352">
              <w:rPr>
                <w:sz w:val="18"/>
                <w:szCs w:val="18"/>
              </w:rPr>
              <w:tab/>
              <w:t>Adatkezelő a www.actuary.hu honlap üzemeltetése kapcsán fenntartja a jogot az ún. tracking technológiák (mint a sütik) használatára annak érdekében, hogy felmérje, hogyan használják a látogatók a honlapot. Ezek a technológiák segítik a honlap használhatóságának fejlesztését, működtetését.</w:t>
            </w:r>
          </w:p>
          <w:p w:rsidR="00557B34" w:rsidRPr="00CD110D" w:rsidRDefault="00557B34" w:rsidP="00E94754">
            <w:pPr>
              <w:ind w:left="317" w:hanging="317"/>
              <w:rPr>
                <w:sz w:val="18"/>
                <w:szCs w:val="18"/>
              </w:rPr>
            </w:pPr>
          </w:p>
        </w:tc>
        <w:tc>
          <w:tcPr>
            <w:tcW w:w="5245" w:type="dxa"/>
          </w:tcPr>
          <w:p w:rsidR="00CD110D" w:rsidRPr="00BC2F4D" w:rsidRDefault="00E74352" w:rsidP="00E94754">
            <w:pPr>
              <w:ind w:left="318"/>
              <w:rPr>
                <w:sz w:val="18"/>
                <w:szCs w:val="18"/>
                <w:lang w:val="en-GB"/>
              </w:rPr>
            </w:pPr>
            <w:r w:rsidRPr="00BC2F4D">
              <w:rPr>
                <w:sz w:val="18"/>
                <w:szCs w:val="18"/>
                <w:lang w:val="en-GB"/>
              </w:rPr>
              <w:t>1.</w:t>
            </w:r>
            <w:r w:rsidRPr="00BC2F4D">
              <w:rPr>
                <w:sz w:val="18"/>
                <w:szCs w:val="18"/>
                <w:lang w:val="en-GB"/>
              </w:rPr>
              <w:tab/>
              <w:t xml:space="preserve">The Data Handler reserves the right to use the so-called </w:t>
            </w:r>
            <w:r w:rsidR="00B44D1A" w:rsidRPr="00BC2F4D">
              <w:rPr>
                <w:sz w:val="18"/>
                <w:szCs w:val="18"/>
                <w:lang w:val="en-GB"/>
              </w:rPr>
              <w:t>“</w:t>
            </w:r>
            <w:r w:rsidRPr="00BC2F4D">
              <w:rPr>
                <w:sz w:val="18"/>
                <w:szCs w:val="18"/>
                <w:lang w:val="en-GB"/>
              </w:rPr>
              <w:t>tracking technologies</w:t>
            </w:r>
            <w:r w:rsidR="00B44D1A" w:rsidRPr="00BC2F4D">
              <w:rPr>
                <w:sz w:val="18"/>
                <w:szCs w:val="18"/>
                <w:lang w:val="en-GB"/>
              </w:rPr>
              <w:t>”</w:t>
            </w:r>
            <w:r w:rsidRPr="00BC2F4D">
              <w:rPr>
                <w:sz w:val="18"/>
                <w:szCs w:val="18"/>
                <w:lang w:val="en-GB"/>
              </w:rPr>
              <w:t xml:space="preserve"> (such as cookies) in order to assess how visitors use the site. These technologies help to improve the usability of the website.</w:t>
            </w:r>
          </w:p>
          <w:p w:rsidR="00557B34" w:rsidRPr="00BC2F4D" w:rsidRDefault="00557B34" w:rsidP="00E94754">
            <w:pPr>
              <w:ind w:left="318"/>
              <w:rPr>
                <w:sz w:val="18"/>
                <w:szCs w:val="18"/>
                <w:lang w:val="en-GB"/>
              </w:rPr>
            </w:pPr>
          </w:p>
        </w:tc>
      </w:tr>
      <w:tr w:rsidR="00CD110D" w:rsidRPr="00CD110D" w:rsidTr="00C01F22">
        <w:tc>
          <w:tcPr>
            <w:tcW w:w="5245" w:type="dxa"/>
          </w:tcPr>
          <w:p w:rsidR="00E74352" w:rsidRPr="00E74352" w:rsidRDefault="00E74352" w:rsidP="00E94754">
            <w:pPr>
              <w:ind w:left="317" w:hanging="317"/>
              <w:rPr>
                <w:sz w:val="18"/>
                <w:szCs w:val="18"/>
              </w:rPr>
            </w:pPr>
            <w:r w:rsidRPr="00E74352">
              <w:rPr>
                <w:sz w:val="18"/>
                <w:szCs w:val="18"/>
              </w:rPr>
              <w:t>2.</w:t>
            </w:r>
            <w:r w:rsidRPr="00E74352">
              <w:rPr>
                <w:sz w:val="18"/>
                <w:szCs w:val="18"/>
              </w:rPr>
              <w:tab/>
              <w:t xml:space="preserve">A sütik alkalmazása esetén az Adatkezelő - az adatkezelés céljára is kiterjedő- tájékoztatást ad, és hozzájárulást kér a honlap látogatóitól. </w:t>
            </w:r>
          </w:p>
          <w:p w:rsidR="00CD110D" w:rsidRPr="00CD110D" w:rsidRDefault="00CD110D" w:rsidP="00E94754">
            <w:pPr>
              <w:ind w:left="317" w:hanging="317"/>
              <w:rPr>
                <w:sz w:val="18"/>
                <w:szCs w:val="18"/>
              </w:rPr>
            </w:pPr>
          </w:p>
        </w:tc>
        <w:tc>
          <w:tcPr>
            <w:tcW w:w="5245" w:type="dxa"/>
          </w:tcPr>
          <w:p w:rsidR="00CD110D" w:rsidRPr="00BC2F4D" w:rsidRDefault="00E74352" w:rsidP="00E94754">
            <w:pPr>
              <w:ind w:left="318"/>
              <w:rPr>
                <w:sz w:val="18"/>
                <w:szCs w:val="18"/>
                <w:lang w:val="en-GB"/>
              </w:rPr>
            </w:pPr>
            <w:r w:rsidRPr="00BC2F4D">
              <w:rPr>
                <w:sz w:val="18"/>
                <w:szCs w:val="18"/>
                <w:lang w:val="en-GB"/>
              </w:rPr>
              <w:t>2.</w:t>
            </w:r>
            <w:r w:rsidRPr="00BC2F4D">
              <w:rPr>
                <w:sz w:val="18"/>
                <w:szCs w:val="18"/>
                <w:lang w:val="en-GB"/>
              </w:rPr>
              <w:tab/>
              <w:t>When using cookies, the Data Handler also provides information for the purposes of data management and requests a contribution from visitors to the site.</w:t>
            </w:r>
          </w:p>
        </w:tc>
      </w:tr>
      <w:tr w:rsidR="00CD110D" w:rsidRPr="00CD110D" w:rsidTr="00C01F22">
        <w:tc>
          <w:tcPr>
            <w:tcW w:w="5245" w:type="dxa"/>
          </w:tcPr>
          <w:p w:rsidR="00E74352" w:rsidRPr="00E74352" w:rsidRDefault="00E74352" w:rsidP="00E94754">
            <w:pPr>
              <w:ind w:left="317" w:hanging="317"/>
              <w:rPr>
                <w:sz w:val="18"/>
                <w:szCs w:val="18"/>
              </w:rPr>
            </w:pPr>
            <w:r w:rsidRPr="00E74352">
              <w:rPr>
                <w:sz w:val="18"/>
                <w:szCs w:val="18"/>
              </w:rPr>
              <w:t>3.</w:t>
            </w:r>
            <w:r w:rsidRPr="00E74352">
              <w:rPr>
                <w:sz w:val="18"/>
                <w:szCs w:val="18"/>
              </w:rPr>
              <w:tab/>
              <w:t xml:space="preserve">A honlap a jelen szabályzat kiadása idején nem használ sütiket. </w:t>
            </w:r>
          </w:p>
          <w:p w:rsidR="00CD110D" w:rsidRPr="00CD110D" w:rsidRDefault="00CD110D" w:rsidP="00E94754">
            <w:pPr>
              <w:ind w:left="317" w:hanging="317"/>
              <w:rPr>
                <w:sz w:val="18"/>
                <w:szCs w:val="18"/>
              </w:rPr>
            </w:pPr>
          </w:p>
        </w:tc>
        <w:tc>
          <w:tcPr>
            <w:tcW w:w="5245" w:type="dxa"/>
          </w:tcPr>
          <w:p w:rsidR="00CD110D" w:rsidRPr="00BC2F4D" w:rsidRDefault="00E74352" w:rsidP="00E94754">
            <w:pPr>
              <w:ind w:left="318"/>
              <w:rPr>
                <w:sz w:val="18"/>
                <w:szCs w:val="18"/>
                <w:lang w:val="en-GB"/>
              </w:rPr>
            </w:pPr>
            <w:r w:rsidRPr="00BC2F4D">
              <w:rPr>
                <w:sz w:val="18"/>
                <w:szCs w:val="18"/>
                <w:lang w:val="en-GB"/>
              </w:rPr>
              <w:t>3.</w:t>
            </w:r>
            <w:r w:rsidRPr="00BC2F4D">
              <w:rPr>
                <w:sz w:val="18"/>
                <w:szCs w:val="18"/>
                <w:lang w:val="en-GB"/>
              </w:rPr>
              <w:tab/>
              <w:t>The website does not use cookies during the release of this policy.</w:t>
            </w:r>
          </w:p>
        </w:tc>
      </w:tr>
      <w:tr w:rsidR="00CD110D" w:rsidRPr="00CD110D" w:rsidTr="00C01F22">
        <w:tc>
          <w:tcPr>
            <w:tcW w:w="5245" w:type="dxa"/>
          </w:tcPr>
          <w:p w:rsidR="00CD110D" w:rsidRDefault="00E94754" w:rsidP="00E94754">
            <w:pPr>
              <w:jc w:val="center"/>
              <w:rPr>
                <w:sz w:val="18"/>
                <w:szCs w:val="18"/>
              </w:rPr>
            </w:pPr>
            <w:r>
              <w:rPr>
                <w:sz w:val="18"/>
                <w:szCs w:val="18"/>
              </w:rPr>
              <w:t xml:space="preserve">VII. </w:t>
            </w:r>
            <w:r w:rsidRPr="00E94754">
              <w:rPr>
                <w:sz w:val="18"/>
                <w:szCs w:val="18"/>
              </w:rPr>
              <w:t>Érintettek jogorvoslati lehetőségei</w:t>
            </w:r>
          </w:p>
          <w:p w:rsidR="00E94754" w:rsidRPr="00CD110D" w:rsidRDefault="00E94754">
            <w:pPr>
              <w:rPr>
                <w:sz w:val="18"/>
                <w:szCs w:val="18"/>
              </w:rPr>
            </w:pPr>
          </w:p>
        </w:tc>
        <w:tc>
          <w:tcPr>
            <w:tcW w:w="5245" w:type="dxa"/>
          </w:tcPr>
          <w:p w:rsidR="00CD110D" w:rsidRPr="00BC2F4D" w:rsidRDefault="00E94754" w:rsidP="00E94754">
            <w:pPr>
              <w:jc w:val="center"/>
              <w:rPr>
                <w:sz w:val="18"/>
                <w:szCs w:val="18"/>
                <w:lang w:val="en-GB"/>
              </w:rPr>
            </w:pPr>
            <w:r w:rsidRPr="00BC2F4D">
              <w:rPr>
                <w:sz w:val="18"/>
                <w:szCs w:val="18"/>
                <w:lang w:val="en-GB"/>
              </w:rPr>
              <w:t>VII. Remedies</w:t>
            </w:r>
          </w:p>
          <w:p w:rsidR="00E94754" w:rsidRPr="00BC2F4D" w:rsidRDefault="00E94754">
            <w:pPr>
              <w:rPr>
                <w:sz w:val="18"/>
                <w:szCs w:val="18"/>
                <w:lang w:val="en-GB"/>
              </w:rPr>
            </w:pPr>
          </w:p>
        </w:tc>
      </w:tr>
      <w:tr w:rsidR="00552103" w:rsidRPr="00CD110D" w:rsidTr="00C01F22">
        <w:tc>
          <w:tcPr>
            <w:tcW w:w="5245" w:type="dxa"/>
          </w:tcPr>
          <w:p w:rsidR="00E94754" w:rsidRPr="00E94754" w:rsidRDefault="00E94754" w:rsidP="00AC3DBA">
            <w:pPr>
              <w:ind w:left="317" w:hanging="317"/>
              <w:jc w:val="both"/>
              <w:rPr>
                <w:sz w:val="18"/>
                <w:szCs w:val="18"/>
              </w:rPr>
            </w:pPr>
            <w:r w:rsidRPr="00E94754">
              <w:rPr>
                <w:sz w:val="18"/>
                <w:szCs w:val="18"/>
              </w:rPr>
              <w:t>1.</w:t>
            </w:r>
            <w:r w:rsidRPr="00E94754">
              <w:rPr>
                <w:sz w:val="18"/>
                <w:szCs w:val="18"/>
              </w:rPr>
              <w:tab/>
            </w:r>
            <w:r w:rsidRPr="00AC3DBA">
              <w:rPr>
                <w:b/>
                <w:sz w:val="18"/>
                <w:szCs w:val="18"/>
              </w:rPr>
              <w:t>Felügyeleti hatóságnál történő panasztételhez való jog</w:t>
            </w:r>
          </w:p>
          <w:p w:rsidR="00E94754" w:rsidRPr="00E94754" w:rsidRDefault="00AC3DBA" w:rsidP="00AC3DBA">
            <w:pPr>
              <w:ind w:left="317" w:hanging="317"/>
              <w:jc w:val="both"/>
              <w:rPr>
                <w:sz w:val="18"/>
                <w:szCs w:val="18"/>
              </w:rPr>
            </w:pPr>
            <w:r w:rsidRPr="00E94754">
              <w:rPr>
                <w:sz w:val="18"/>
                <w:szCs w:val="18"/>
              </w:rPr>
              <w:tab/>
            </w:r>
            <w:r w:rsidR="00E94754" w:rsidRPr="00E94754">
              <w:rPr>
                <w:sz w:val="18"/>
                <w:szCs w:val="18"/>
              </w:rPr>
              <w:t>Felügyeleti hatóság:</w:t>
            </w:r>
          </w:p>
          <w:p w:rsidR="00E94754" w:rsidRPr="00E94754" w:rsidRDefault="00AC3DBA" w:rsidP="00AC3DBA">
            <w:pPr>
              <w:ind w:left="317" w:hanging="317"/>
              <w:jc w:val="both"/>
              <w:rPr>
                <w:sz w:val="18"/>
                <w:szCs w:val="18"/>
              </w:rPr>
            </w:pPr>
            <w:r w:rsidRPr="00E94754">
              <w:rPr>
                <w:sz w:val="18"/>
                <w:szCs w:val="18"/>
              </w:rPr>
              <w:tab/>
            </w:r>
            <w:r w:rsidR="00E94754" w:rsidRPr="00E94754">
              <w:rPr>
                <w:sz w:val="18"/>
                <w:szCs w:val="18"/>
              </w:rPr>
              <w:t>Nemzeti Adatvédelmi és Információszabadság Hatóság (NAIH) (továbbiakban: Hatóság)</w:t>
            </w:r>
          </w:p>
          <w:p w:rsidR="00552103" w:rsidRDefault="00AC3DBA" w:rsidP="00AC3DBA">
            <w:pPr>
              <w:ind w:left="317" w:hanging="317"/>
              <w:jc w:val="both"/>
              <w:rPr>
                <w:sz w:val="18"/>
                <w:szCs w:val="18"/>
              </w:rPr>
            </w:pPr>
            <w:r w:rsidRPr="00E94754">
              <w:rPr>
                <w:sz w:val="18"/>
                <w:szCs w:val="18"/>
              </w:rPr>
              <w:tab/>
            </w:r>
            <w:r w:rsidR="00E94754" w:rsidRPr="00E94754">
              <w:rPr>
                <w:sz w:val="18"/>
                <w:szCs w:val="18"/>
              </w:rPr>
              <w:t>1125  Budapest, Szilágyi Erzsébet fasor 22/c</w:t>
            </w:r>
          </w:p>
          <w:p w:rsidR="00557B34" w:rsidRPr="00CD110D" w:rsidRDefault="00557B34" w:rsidP="00AC3DBA">
            <w:pPr>
              <w:ind w:left="317" w:hanging="317"/>
              <w:jc w:val="both"/>
              <w:rPr>
                <w:sz w:val="18"/>
                <w:szCs w:val="18"/>
              </w:rPr>
            </w:pPr>
          </w:p>
        </w:tc>
        <w:tc>
          <w:tcPr>
            <w:tcW w:w="5245" w:type="dxa"/>
          </w:tcPr>
          <w:p w:rsidR="00AC3DBA" w:rsidRPr="00BC2F4D" w:rsidRDefault="00AC3DBA" w:rsidP="00AC3DBA">
            <w:pPr>
              <w:ind w:left="318" w:hanging="318"/>
              <w:jc w:val="both"/>
              <w:rPr>
                <w:sz w:val="18"/>
                <w:szCs w:val="18"/>
                <w:lang w:val="en-GB"/>
              </w:rPr>
            </w:pPr>
            <w:r w:rsidRPr="00BC2F4D">
              <w:rPr>
                <w:sz w:val="18"/>
                <w:szCs w:val="18"/>
                <w:lang w:val="en-GB"/>
              </w:rPr>
              <w:t>1.</w:t>
            </w:r>
            <w:r w:rsidRPr="00BC2F4D">
              <w:rPr>
                <w:sz w:val="18"/>
                <w:szCs w:val="18"/>
                <w:lang w:val="en-GB"/>
              </w:rPr>
              <w:tab/>
            </w:r>
            <w:r w:rsidRPr="00BC2F4D">
              <w:rPr>
                <w:b/>
                <w:sz w:val="18"/>
                <w:szCs w:val="18"/>
                <w:lang w:val="en-GB"/>
              </w:rPr>
              <w:t>Right to complain to a supervisory authority</w:t>
            </w:r>
          </w:p>
          <w:p w:rsidR="00AC3DBA" w:rsidRPr="00BC2F4D" w:rsidRDefault="00AC3DBA" w:rsidP="00AC3DBA">
            <w:pPr>
              <w:ind w:left="318" w:hanging="318"/>
              <w:jc w:val="both"/>
              <w:rPr>
                <w:sz w:val="18"/>
                <w:szCs w:val="18"/>
                <w:lang w:val="en-GB"/>
              </w:rPr>
            </w:pPr>
            <w:r w:rsidRPr="00BC2F4D">
              <w:rPr>
                <w:sz w:val="18"/>
                <w:szCs w:val="18"/>
                <w:lang w:val="en-GB"/>
              </w:rPr>
              <w:tab/>
              <w:t>Supervisory authority:</w:t>
            </w:r>
          </w:p>
          <w:p w:rsidR="00AC3DBA" w:rsidRPr="00BC2F4D" w:rsidRDefault="00AC3DBA" w:rsidP="00AC3DBA">
            <w:pPr>
              <w:ind w:left="318" w:hanging="318"/>
              <w:jc w:val="both"/>
              <w:rPr>
                <w:sz w:val="18"/>
                <w:szCs w:val="18"/>
                <w:lang w:val="en-GB"/>
              </w:rPr>
            </w:pPr>
            <w:r w:rsidRPr="00BC2F4D">
              <w:rPr>
                <w:sz w:val="18"/>
                <w:szCs w:val="18"/>
                <w:lang w:val="en-GB"/>
              </w:rPr>
              <w:tab/>
              <w:t>National Authority for Data Protection and Information (NAIH) (hereinafter: Authority)</w:t>
            </w:r>
          </w:p>
          <w:p w:rsidR="00AC3DBA" w:rsidRPr="00BC2F4D" w:rsidRDefault="00477D6F" w:rsidP="00AC3DBA">
            <w:pPr>
              <w:ind w:left="318" w:hanging="318"/>
              <w:jc w:val="both"/>
              <w:rPr>
                <w:sz w:val="18"/>
                <w:szCs w:val="18"/>
                <w:lang w:val="en-GB"/>
              </w:rPr>
            </w:pPr>
            <w:r w:rsidRPr="00BC2F4D">
              <w:rPr>
                <w:sz w:val="18"/>
                <w:szCs w:val="18"/>
                <w:lang w:val="en-GB"/>
              </w:rPr>
              <w:tab/>
            </w:r>
            <w:r w:rsidR="00AC3DBA" w:rsidRPr="00BC2F4D">
              <w:rPr>
                <w:sz w:val="18"/>
                <w:szCs w:val="18"/>
                <w:lang w:val="en-GB"/>
              </w:rPr>
              <w:t>1125 Budapest, Szilágyi Erzsébet fasor 22 / c</w:t>
            </w:r>
          </w:p>
          <w:p w:rsidR="00552103" w:rsidRPr="00BC2F4D" w:rsidRDefault="00552103" w:rsidP="00AC3DBA">
            <w:pPr>
              <w:ind w:left="318" w:hanging="318"/>
              <w:jc w:val="both"/>
              <w:rPr>
                <w:sz w:val="18"/>
                <w:szCs w:val="18"/>
                <w:lang w:val="en-GB"/>
              </w:rPr>
            </w:pPr>
          </w:p>
        </w:tc>
      </w:tr>
      <w:tr w:rsidR="00552103" w:rsidRPr="00CD110D" w:rsidTr="00C01F22">
        <w:tc>
          <w:tcPr>
            <w:tcW w:w="5245" w:type="dxa"/>
          </w:tcPr>
          <w:p w:rsidR="00E94754" w:rsidRPr="00AC3DBA" w:rsidRDefault="00E94754" w:rsidP="00AC3DBA">
            <w:pPr>
              <w:ind w:left="317" w:hanging="317"/>
              <w:jc w:val="both"/>
              <w:rPr>
                <w:b/>
                <w:sz w:val="18"/>
                <w:szCs w:val="18"/>
              </w:rPr>
            </w:pPr>
            <w:r w:rsidRPr="00E94754">
              <w:rPr>
                <w:sz w:val="18"/>
                <w:szCs w:val="18"/>
              </w:rPr>
              <w:t>2.</w:t>
            </w:r>
            <w:r w:rsidRPr="00E94754">
              <w:rPr>
                <w:sz w:val="18"/>
                <w:szCs w:val="18"/>
              </w:rPr>
              <w:tab/>
            </w:r>
            <w:r w:rsidRPr="00AC3DBA">
              <w:rPr>
                <w:b/>
                <w:sz w:val="18"/>
                <w:szCs w:val="18"/>
              </w:rPr>
              <w:t>Hatósággal szembeni bírósági jogorvoslathoz való jog</w:t>
            </w:r>
          </w:p>
          <w:p w:rsidR="00552103" w:rsidRDefault="00AC3DBA" w:rsidP="00AC3DBA">
            <w:pPr>
              <w:ind w:left="317" w:hanging="317"/>
              <w:jc w:val="both"/>
              <w:rPr>
                <w:sz w:val="18"/>
                <w:szCs w:val="18"/>
              </w:rPr>
            </w:pPr>
            <w:r w:rsidRPr="00E94754">
              <w:rPr>
                <w:sz w:val="18"/>
                <w:szCs w:val="18"/>
              </w:rPr>
              <w:tab/>
            </w:r>
            <w:r w:rsidR="00E94754" w:rsidRPr="00E94754">
              <w:rPr>
                <w:sz w:val="18"/>
                <w:szCs w:val="18"/>
              </w:rPr>
              <w:t>Amennyiben a Hatóság nem hoz döntést a panasszal kapcsolatban, vagy 3 hónapon belül nem ad azzal kapcsolatban tájékoztatást, úgy az érintettnek lehetősége van bírósághoz fordulni.</w:t>
            </w:r>
          </w:p>
          <w:p w:rsidR="00557B34" w:rsidRPr="00CD110D" w:rsidRDefault="00557B34" w:rsidP="00AC3DBA">
            <w:pPr>
              <w:ind w:left="317" w:hanging="317"/>
              <w:jc w:val="both"/>
              <w:rPr>
                <w:sz w:val="18"/>
                <w:szCs w:val="18"/>
              </w:rPr>
            </w:pPr>
          </w:p>
        </w:tc>
        <w:tc>
          <w:tcPr>
            <w:tcW w:w="5245" w:type="dxa"/>
          </w:tcPr>
          <w:p w:rsidR="00AC3DBA" w:rsidRPr="00BC2F4D" w:rsidRDefault="00AC3DBA" w:rsidP="00AC3DBA">
            <w:pPr>
              <w:ind w:left="318" w:hanging="318"/>
              <w:jc w:val="both"/>
              <w:rPr>
                <w:b/>
                <w:sz w:val="18"/>
                <w:szCs w:val="18"/>
                <w:lang w:val="en-GB"/>
              </w:rPr>
            </w:pPr>
            <w:r w:rsidRPr="00BC2F4D">
              <w:rPr>
                <w:sz w:val="18"/>
                <w:szCs w:val="18"/>
                <w:lang w:val="en-GB"/>
              </w:rPr>
              <w:t>2.</w:t>
            </w:r>
            <w:r w:rsidRPr="00BC2F4D">
              <w:rPr>
                <w:sz w:val="18"/>
                <w:szCs w:val="18"/>
                <w:lang w:val="en-GB"/>
              </w:rPr>
              <w:tab/>
            </w:r>
            <w:r w:rsidRPr="00BC2F4D">
              <w:rPr>
                <w:b/>
                <w:sz w:val="18"/>
                <w:szCs w:val="18"/>
                <w:lang w:val="en-GB"/>
              </w:rPr>
              <w:t>Right to judicial review of the Authority</w:t>
            </w:r>
          </w:p>
          <w:p w:rsidR="00AC3DBA" w:rsidRPr="00BC2F4D" w:rsidRDefault="00AC3DBA" w:rsidP="00AC3DBA">
            <w:pPr>
              <w:ind w:left="318" w:hanging="318"/>
              <w:jc w:val="both"/>
              <w:rPr>
                <w:sz w:val="18"/>
                <w:szCs w:val="18"/>
                <w:lang w:val="en-GB"/>
              </w:rPr>
            </w:pPr>
            <w:r w:rsidRPr="00BC2F4D">
              <w:rPr>
                <w:sz w:val="18"/>
                <w:szCs w:val="18"/>
                <w:lang w:val="en-GB"/>
              </w:rPr>
              <w:tab/>
              <w:t>If the Authority does not make a decision on the complaint or does not provide information within 3 months, the person concerned has the right to apply to the court.</w:t>
            </w:r>
          </w:p>
          <w:p w:rsidR="00552103" w:rsidRPr="00BC2F4D" w:rsidRDefault="00552103" w:rsidP="00AC3DBA">
            <w:pPr>
              <w:ind w:left="318" w:hanging="318"/>
              <w:jc w:val="both"/>
              <w:rPr>
                <w:sz w:val="18"/>
                <w:szCs w:val="18"/>
                <w:lang w:val="en-GB"/>
              </w:rPr>
            </w:pPr>
          </w:p>
        </w:tc>
      </w:tr>
      <w:tr w:rsidR="00552103" w:rsidRPr="00CD110D" w:rsidTr="00C01F22">
        <w:tc>
          <w:tcPr>
            <w:tcW w:w="5245" w:type="dxa"/>
          </w:tcPr>
          <w:p w:rsidR="00E94754" w:rsidRPr="00AC3DBA" w:rsidRDefault="00E94754" w:rsidP="00AC3DBA">
            <w:pPr>
              <w:ind w:left="317" w:hanging="317"/>
              <w:jc w:val="both"/>
              <w:rPr>
                <w:b/>
                <w:sz w:val="18"/>
                <w:szCs w:val="18"/>
              </w:rPr>
            </w:pPr>
            <w:r w:rsidRPr="00E94754">
              <w:rPr>
                <w:sz w:val="18"/>
                <w:szCs w:val="18"/>
              </w:rPr>
              <w:t>3.</w:t>
            </w:r>
            <w:r w:rsidRPr="00E94754">
              <w:rPr>
                <w:sz w:val="18"/>
                <w:szCs w:val="18"/>
              </w:rPr>
              <w:tab/>
            </w:r>
            <w:r w:rsidRPr="00AC3DBA">
              <w:rPr>
                <w:b/>
                <w:sz w:val="18"/>
                <w:szCs w:val="18"/>
              </w:rPr>
              <w:t>Adatkezelővel/adatfeldolgozóval szembeni bírósági jogorvoslathoz való jog</w:t>
            </w:r>
          </w:p>
          <w:p w:rsidR="00E94754" w:rsidRPr="00E94754" w:rsidRDefault="00AC3DBA" w:rsidP="00AC3DBA">
            <w:pPr>
              <w:ind w:left="317" w:hanging="317"/>
              <w:jc w:val="both"/>
              <w:rPr>
                <w:sz w:val="18"/>
                <w:szCs w:val="18"/>
              </w:rPr>
            </w:pPr>
            <w:r w:rsidRPr="00E94754">
              <w:rPr>
                <w:sz w:val="18"/>
                <w:szCs w:val="18"/>
              </w:rPr>
              <w:tab/>
            </w:r>
            <w:r w:rsidR="00E94754" w:rsidRPr="00E94754">
              <w:rPr>
                <w:sz w:val="18"/>
                <w:szCs w:val="18"/>
              </w:rPr>
              <w:t xml:space="preserve">A hatósági eljárástól és más eljárásoktól függetlenül bírósághoz fordulhat az érintett az Adatkezelő és az adatfeldolgozó ellen az Adatkezelő/- feldolgozó tevékenysége helye szerinti bíróság előtt. </w:t>
            </w:r>
          </w:p>
          <w:p w:rsidR="00E94754" w:rsidRPr="00E94754" w:rsidRDefault="00AC3DBA" w:rsidP="00AC3DBA">
            <w:pPr>
              <w:ind w:left="317" w:hanging="317"/>
              <w:jc w:val="both"/>
              <w:rPr>
                <w:sz w:val="18"/>
                <w:szCs w:val="18"/>
              </w:rPr>
            </w:pPr>
            <w:r w:rsidRPr="00E94754">
              <w:rPr>
                <w:sz w:val="18"/>
                <w:szCs w:val="18"/>
              </w:rPr>
              <w:tab/>
            </w:r>
            <w:r w:rsidR="00E94754" w:rsidRPr="00E94754">
              <w:rPr>
                <w:sz w:val="18"/>
                <w:szCs w:val="18"/>
              </w:rPr>
              <w:t>A pert az érintett tartózkodási helye szerinti tagállam szerinti bíróságon is meg lehet indítani.</w:t>
            </w:r>
          </w:p>
          <w:p w:rsidR="00552103" w:rsidRPr="00CD110D" w:rsidRDefault="00552103" w:rsidP="00AC3DBA">
            <w:pPr>
              <w:ind w:left="317" w:hanging="317"/>
              <w:jc w:val="both"/>
              <w:rPr>
                <w:sz w:val="18"/>
                <w:szCs w:val="18"/>
              </w:rPr>
            </w:pPr>
          </w:p>
        </w:tc>
        <w:tc>
          <w:tcPr>
            <w:tcW w:w="5245" w:type="dxa"/>
          </w:tcPr>
          <w:p w:rsidR="00AC3DBA" w:rsidRPr="00BC2F4D" w:rsidRDefault="00AC3DBA" w:rsidP="00AC3DBA">
            <w:pPr>
              <w:ind w:left="318" w:hanging="318"/>
              <w:jc w:val="both"/>
              <w:rPr>
                <w:b/>
                <w:sz w:val="18"/>
                <w:szCs w:val="18"/>
                <w:lang w:val="en-GB"/>
              </w:rPr>
            </w:pPr>
            <w:r w:rsidRPr="00BC2F4D">
              <w:rPr>
                <w:sz w:val="18"/>
                <w:szCs w:val="18"/>
                <w:lang w:val="en-GB"/>
              </w:rPr>
              <w:t>3.</w:t>
            </w:r>
            <w:r w:rsidRPr="00BC2F4D">
              <w:rPr>
                <w:sz w:val="18"/>
                <w:szCs w:val="18"/>
                <w:lang w:val="en-GB"/>
              </w:rPr>
              <w:tab/>
            </w:r>
            <w:r w:rsidRPr="00BC2F4D">
              <w:rPr>
                <w:b/>
                <w:sz w:val="18"/>
                <w:szCs w:val="18"/>
                <w:lang w:val="en-GB"/>
              </w:rPr>
              <w:t>Right to a judicial remedy against a Data Handler / data processor</w:t>
            </w:r>
          </w:p>
          <w:p w:rsidR="00AC3DBA" w:rsidRPr="00BC2F4D" w:rsidRDefault="00AC3DBA" w:rsidP="00AC3DBA">
            <w:pPr>
              <w:ind w:left="318" w:hanging="318"/>
              <w:jc w:val="both"/>
              <w:rPr>
                <w:sz w:val="18"/>
                <w:szCs w:val="18"/>
                <w:lang w:val="en-GB"/>
              </w:rPr>
            </w:pPr>
            <w:r w:rsidRPr="00BC2F4D">
              <w:rPr>
                <w:sz w:val="18"/>
                <w:szCs w:val="18"/>
                <w:lang w:val="en-GB"/>
              </w:rPr>
              <w:tab/>
              <w:t>Irrespective of the official procedure and other procedures, the data owner may sue the Data Handler and the data processor in court of place where the data was being processed.</w:t>
            </w:r>
          </w:p>
          <w:p w:rsidR="00552103" w:rsidRPr="00BC2F4D" w:rsidRDefault="00AC3DBA" w:rsidP="00AC3DBA">
            <w:pPr>
              <w:ind w:left="318" w:hanging="318"/>
              <w:jc w:val="both"/>
              <w:rPr>
                <w:sz w:val="18"/>
                <w:szCs w:val="18"/>
                <w:lang w:val="en-GB"/>
              </w:rPr>
            </w:pPr>
            <w:r w:rsidRPr="00BC2F4D">
              <w:rPr>
                <w:sz w:val="18"/>
                <w:szCs w:val="18"/>
                <w:lang w:val="en-GB"/>
              </w:rPr>
              <w:tab/>
              <w:t>The lawsuit may also be initiated in the courts of the Member State in which the person concerned resides.</w:t>
            </w:r>
          </w:p>
          <w:p w:rsidR="00557B34" w:rsidRPr="00BC2F4D" w:rsidRDefault="00557B34" w:rsidP="00AC3DBA">
            <w:pPr>
              <w:ind w:left="318" w:hanging="318"/>
              <w:jc w:val="both"/>
              <w:rPr>
                <w:sz w:val="18"/>
                <w:szCs w:val="18"/>
                <w:lang w:val="en-GB"/>
              </w:rPr>
            </w:pPr>
          </w:p>
        </w:tc>
      </w:tr>
      <w:tr w:rsidR="00552103" w:rsidRPr="00CD110D" w:rsidTr="00C01F22">
        <w:tc>
          <w:tcPr>
            <w:tcW w:w="5245" w:type="dxa"/>
          </w:tcPr>
          <w:p w:rsidR="00AC3DBA" w:rsidRPr="00AC3DBA" w:rsidRDefault="00AC3DBA" w:rsidP="00AC3DBA">
            <w:pPr>
              <w:ind w:left="317" w:hanging="317"/>
              <w:jc w:val="both"/>
              <w:rPr>
                <w:b/>
                <w:sz w:val="18"/>
                <w:szCs w:val="18"/>
              </w:rPr>
            </w:pPr>
            <w:r w:rsidRPr="00AC3DBA">
              <w:rPr>
                <w:sz w:val="18"/>
                <w:szCs w:val="18"/>
              </w:rPr>
              <w:t>4.</w:t>
            </w:r>
            <w:r w:rsidRPr="00AC3DBA">
              <w:rPr>
                <w:sz w:val="18"/>
                <w:szCs w:val="18"/>
              </w:rPr>
              <w:tab/>
            </w:r>
            <w:r w:rsidRPr="00AC3DBA">
              <w:rPr>
                <w:b/>
                <w:sz w:val="18"/>
                <w:szCs w:val="18"/>
              </w:rPr>
              <w:t>Kártérítéshez való jog</w:t>
            </w:r>
          </w:p>
          <w:p w:rsidR="00552103" w:rsidRDefault="00AC3DBA" w:rsidP="00AC3DBA">
            <w:pPr>
              <w:ind w:left="317" w:hanging="317"/>
              <w:jc w:val="both"/>
              <w:rPr>
                <w:sz w:val="18"/>
                <w:szCs w:val="18"/>
              </w:rPr>
            </w:pPr>
            <w:r w:rsidRPr="00E94754">
              <w:rPr>
                <w:sz w:val="18"/>
                <w:szCs w:val="18"/>
              </w:rPr>
              <w:tab/>
            </w:r>
            <w:r w:rsidRPr="00AC3DBA">
              <w:rPr>
                <w:sz w:val="18"/>
                <w:szCs w:val="18"/>
              </w:rPr>
              <w:t>Vagyoni és nem vagyoni károkért az Adatkezelő felelős. Több adatkezelő/- 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w:t>
            </w:r>
          </w:p>
          <w:p w:rsidR="00557B34" w:rsidRPr="00CD110D" w:rsidRDefault="00557B34" w:rsidP="00AC3DBA">
            <w:pPr>
              <w:ind w:left="317" w:hanging="317"/>
              <w:jc w:val="both"/>
              <w:rPr>
                <w:sz w:val="18"/>
                <w:szCs w:val="18"/>
              </w:rPr>
            </w:pPr>
          </w:p>
        </w:tc>
        <w:tc>
          <w:tcPr>
            <w:tcW w:w="5245" w:type="dxa"/>
          </w:tcPr>
          <w:p w:rsidR="00AC3DBA" w:rsidRPr="00BC2F4D" w:rsidRDefault="00AC3DBA" w:rsidP="00AC3DBA">
            <w:pPr>
              <w:ind w:left="318" w:hanging="318"/>
              <w:jc w:val="both"/>
              <w:rPr>
                <w:b/>
                <w:sz w:val="18"/>
                <w:szCs w:val="18"/>
                <w:lang w:val="en-GB"/>
              </w:rPr>
            </w:pPr>
            <w:r w:rsidRPr="00BC2F4D">
              <w:rPr>
                <w:sz w:val="18"/>
                <w:szCs w:val="18"/>
                <w:lang w:val="en-GB"/>
              </w:rPr>
              <w:t>4.</w:t>
            </w:r>
            <w:r w:rsidRPr="00BC2F4D">
              <w:rPr>
                <w:sz w:val="18"/>
                <w:szCs w:val="18"/>
                <w:lang w:val="en-GB"/>
              </w:rPr>
              <w:tab/>
            </w:r>
            <w:r w:rsidRPr="00BC2F4D">
              <w:rPr>
                <w:b/>
                <w:sz w:val="18"/>
                <w:szCs w:val="18"/>
                <w:lang w:val="en-GB"/>
              </w:rPr>
              <w:t>Right to compensation</w:t>
            </w:r>
          </w:p>
          <w:p w:rsidR="00AC3DBA" w:rsidRPr="00BC2F4D" w:rsidRDefault="00AC3DBA" w:rsidP="00AC3DBA">
            <w:pPr>
              <w:ind w:left="318" w:hanging="318"/>
              <w:jc w:val="both"/>
              <w:rPr>
                <w:sz w:val="18"/>
                <w:szCs w:val="18"/>
                <w:lang w:val="en-GB"/>
              </w:rPr>
            </w:pPr>
            <w:r w:rsidRPr="00BC2F4D">
              <w:rPr>
                <w:sz w:val="18"/>
                <w:szCs w:val="18"/>
                <w:lang w:val="en-GB"/>
              </w:rPr>
              <w:tab/>
              <w:t>The Data Handler is responsible for both property and non-material damages. In case more data handlers / processors cause damage they are jointly and severally liable for the damage caused, and they share the loss in ratio of their liability. However, the data handler is only liable for the damage occurring if he has departed from the instructions or has acted against the data processing rules.</w:t>
            </w:r>
          </w:p>
          <w:p w:rsidR="00552103" w:rsidRPr="00BC2F4D" w:rsidRDefault="00552103" w:rsidP="00AC3DBA">
            <w:pPr>
              <w:ind w:left="318" w:hanging="318"/>
              <w:jc w:val="both"/>
              <w:rPr>
                <w:sz w:val="18"/>
                <w:szCs w:val="18"/>
                <w:lang w:val="en-GB"/>
              </w:rPr>
            </w:pPr>
          </w:p>
        </w:tc>
      </w:tr>
      <w:tr w:rsidR="00552103" w:rsidRPr="00CD110D" w:rsidTr="00C01F22">
        <w:tc>
          <w:tcPr>
            <w:tcW w:w="5245" w:type="dxa"/>
          </w:tcPr>
          <w:p w:rsidR="00AC3DBA" w:rsidRPr="00AC3DBA" w:rsidRDefault="00AC3DBA" w:rsidP="00AC3DBA">
            <w:pPr>
              <w:ind w:left="317" w:hanging="317"/>
              <w:jc w:val="both"/>
              <w:rPr>
                <w:b/>
                <w:sz w:val="18"/>
                <w:szCs w:val="18"/>
              </w:rPr>
            </w:pPr>
            <w:r w:rsidRPr="00AC3DBA">
              <w:rPr>
                <w:sz w:val="18"/>
                <w:szCs w:val="18"/>
              </w:rPr>
              <w:t>5.</w:t>
            </w:r>
            <w:r w:rsidRPr="00AC3DBA">
              <w:rPr>
                <w:sz w:val="18"/>
                <w:szCs w:val="18"/>
              </w:rPr>
              <w:tab/>
            </w:r>
            <w:r w:rsidRPr="00AC3DBA">
              <w:rPr>
                <w:b/>
                <w:sz w:val="18"/>
                <w:szCs w:val="18"/>
              </w:rPr>
              <w:t>Közigazgatási bírság</w:t>
            </w:r>
          </w:p>
          <w:p w:rsidR="00552103" w:rsidRDefault="00AC3DBA" w:rsidP="00AC3DBA">
            <w:pPr>
              <w:ind w:left="317" w:hanging="317"/>
              <w:jc w:val="both"/>
              <w:rPr>
                <w:sz w:val="18"/>
                <w:szCs w:val="18"/>
              </w:rPr>
            </w:pPr>
            <w:r w:rsidRPr="00E94754">
              <w:rPr>
                <w:sz w:val="18"/>
                <w:szCs w:val="18"/>
              </w:rPr>
              <w:tab/>
            </w:r>
            <w:r w:rsidRPr="00AC3DBA">
              <w:rPr>
                <w:sz w:val="18"/>
                <w:szCs w:val="18"/>
              </w:rPr>
              <w:t>Az eset körülményei alapján a Rendelet 83. cikkében foglalt keretek között állapítják meg az összegét.</w:t>
            </w:r>
          </w:p>
          <w:p w:rsidR="00557B34" w:rsidRPr="00CD110D" w:rsidRDefault="00557B34" w:rsidP="00AC3DBA">
            <w:pPr>
              <w:ind w:left="317" w:hanging="317"/>
              <w:jc w:val="both"/>
              <w:rPr>
                <w:sz w:val="18"/>
                <w:szCs w:val="18"/>
              </w:rPr>
            </w:pPr>
          </w:p>
        </w:tc>
        <w:tc>
          <w:tcPr>
            <w:tcW w:w="5245" w:type="dxa"/>
          </w:tcPr>
          <w:p w:rsidR="00AC3DBA" w:rsidRPr="00BC2F4D" w:rsidRDefault="00AC3DBA" w:rsidP="00AC3DBA">
            <w:pPr>
              <w:ind w:left="318" w:hanging="318"/>
              <w:jc w:val="both"/>
              <w:rPr>
                <w:b/>
                <w:sz w:val="18"/>
                <w:szCs w:val="18"/>
                <w:lang w:val="en-GB"/>
              </w:rPr>
            </w:pPr>
            <w:r w:rsidRPr="00BC2F4D">
              <w:rPr>
                <w:sz w:val="18"/>
                <w:szCs w:val="18"/>
                <w:lang w:val="en-GB"/>
              </w:rPr>
              <w:t>5.</w:t>
            </w:r>
            <w:r w:rsidRPr="00BC2F4D">
              <w:rPr>
                <w:sz w:val="18"/>
                <w:szCs w:val="18"/>
                <w:lang w:val="en-GB"/>
              </w:rPr>
              <w:tab/>
            </w:r>
            <w:r w:rsidRPr="00BC2F4D">
              <w:rPr>
                <w:b/>
                <w:sz w:val="18"/>
                <w:szCs w:val="18"/>
                <w:lang w:val="en-GB"/>
              </w:rPr>
              <w:t>Public Administrative fine</w:t>
            </w:r>
          </w:p>
          <w:p w:rsidR="00552103" w:rsidRPr="00BC2F4D" w:rsidRDefault="00AC3DBA" w:rsidP="00AC3DBA">
            <w:pPr>
              <w:ind w:left="318" w:hanging="318"/>
              <w:jc w:val="both"/>
              <w:rPr>
                <w:sz w:val="18"/>
                <w:szCs w:val="18"/>
                <w:lang w:val="en-GB"/>
              </w:rPr>
            </w:pPr>
            <w:r w:rsidRPr="00BC2F4D">
              <w:rPr>
                <w:sz w:val="18"/>
                <w:szCs w:val="18"/>
                <w:lang w:val="en-GB"/>
              </w:rPr>
              <w:tab/>
              <w:t>On the basis of the circumstances of the case, the amount set out in Article 83 of the Regulation shall be set.</w:t>
            </w:r>
          </w:p>
          <w:p w:rsidR="00557B34" w:rsidRPr="00BC2F4D" w:rsidRDefault="00557B34" w:rsidP="00AC3DBA">
            <w:pPr>
              <w:ind w:left="318" w:hanging="318"/>
              <w:jc w:val="both"/>
              <w:rPr>
                <w:sz w:val="18"/>
                <w:szCs w:val="18"/>
                <w:lang w:val="en-GB"/>
              </w:rPr>
            </w:pPr>
          </w:p>
        </w:tc>
      </w:tr>
      <w:tr w:rsidR="00552103" w:rsidRPr="00CD110D" w:rsidTr="00C01F22">
        <w:tc>
          <w:tcPr>
            <w:tcW w:w="5245" w:type="dxa"/>
          </w:tcPr>
          <w:p w:rsidR="00AC3DBA" w:rsidRPr="00AC3DBA" w:rsidRDefault="00AC3DBA" w:rsidP="00AC3DBA">
            <w:pPr>
              <w:ind w:left="317" w:hanging="317"/>
              <w:jc w:val="both"/>
              <w:rPr>
                <w:b/>
                <w:sz w:val="18"/>
                <w:szCs w:val="18"/>
              </w:rPr>
            </w:pPr>
            <w:r w:rsidRPr="00AC3DBA">
              <w:rPr>
                <w:sz w:val="18"/>
                <w:szCs w:val="18"/>
              </w:rPr>
              <w:t>6.</w:t>
            </w:r>
            <w:r w:rsidRPr="00AC3DBA">
              <w:rPr>
                <w:sz w:val="18"/>
                <w:szCs w:val="18"/>
              </w:rPr>
              <w:tab/>
            </w:r>
            <w:r w:rsidRPr="00AC3DBA">
              <w:rPr>
                <w:b/>
                <w:sz w:val="18"/>
                <w:szCs w:val="18"/>
              </w:rPr>
              <w:t>Adatvédelmi incidens</w:t>
            </w:r>
          </w:p>
          <w:p w:rsidR="00552103" w:rsidRDefault="00AC3DBA" w:rsidP="00AC3DBA">
            <w:pPr>
              <w:ind w:left="317" w:hanging="317"/>
              <w:jc w:val="both"/>
              <w:rPr>
                <w:sz w:val="18"/>
                <w:szCs w:val="18"/>
              </w:rPr>
            </w:pPr>
            <w:r w:rsidRPr="00E94754">
              <w:rPr>
                <w:sz w:val="18"/>
                <w:szCs w:val="18"/>
              </w:rPr>
              <w:tab/>
            </w:r>
            <w:r w:rsidRPr="00AC3DBA">
              <w:rPr>
                <w:sz w:val="18"/>
                <w:szCs w:val="18"/>
              </w:rPr>
              <w:t>Személyes adat jogellenes kezelése vagy feldolgozása esetén bejelentési kötelezettség keletkezik a felügyelő hatóság felé. Az adatkezelő indokolatlan késedelem nélkül – ha lehetséges, legkésőbb 72 órával azután, hogy az adatvédelmi incidens a tudomására jutott – megteszi a bejelentést a felügyeleti hatóságnak kivéve, ha az adatvédelmi incidens valószínűsíthetően nem jár kockázattal a természetes személyek jogaira és szabadságaira nézve.</w:t>
            </w:r>
          </w:p>
          <w:p w:rsidR="00AC3DBA" w:rsidRPr="00CD110D" w:rsidRDefault="00AC3DBA" w:rsidP="00AC3DBA">
            <w:pPr>
              <w:ind w:left="317" w:hanging="317"/>
              <w:jc w:val="both"/>
              <w:rPr>
                <w:sz w:val="18"/>
                <w:szCs w:val="18"/>
              </w:rPr>
            </w:pPr>
          </w:p>
        </w:tc>
        <w:tc>
          <w:tcPr>
            <w:tcW w:w="5245" w:type="dxa"/>
          </w:tcPr>
          <w:p w:rsidR="00AC3DBA" w:rsidRPr="00BC2F4D" w:rsidRDefault="00AC3DBA" w:rsidP="00AC3DBA">
            <w:pPr>
              <w:ind w:left="318" w:hanging="318"/>
              <w:jc w:val="both"/>
              <w:rPr>
                <w:b/>
                <w:sz w:val="18"/>
                <w:szCs w:val="18"/>
                <w:lang w:val="en-GB"/>
              </w:rPr>
            </w:pPr>
            <w:r w:rsidRPr="00BC2F4D">
              <w:rPr>
                <w:sz w:val="18"/>
                <w:szCs w:val="18"/>
                <w:lang w:val="en-GB"/>
              </w:rPr>
              <w:t>6.</w:t>
            </w:r>
            <w:r w:rsidRPr="00BC2F4D">
              <w:rPr>
                <w:sz w:val="18"/>
                <w:szCs w:val="18"/>
                <w:lang w:val="en-GB"/>
              </w:rPr>
              <w:tab/>
            </w:r>
            <w:r w:rsidRPr="00BC2F4D">
              <w:rPr>
                <w:b/>
                <w:sz w:val="18"/>
                <w:szCs w:val="18"/>
                <w:lang w:val="en-GB"/>
              </w:rPr>
              <w:t>Privacy incident</w:t>
            </w:r>
          </w:p>
          <w:p w:rsidR="00552103" w:rsidRPr="00BC2F4D" w:rsidRDefault="00AC3DBA" w:rsidP="00AC3DBA">
            <w:pPr>
              <w:ind w:left="318" w:hanging="318"/>
              <w:jc w:val="both"/>
              <w:rPr>
                <w:sz w:val="18"/>
                <w:szCs w:val="18"/>
                <w:lang w:val="en-GB"/>
              </w:rPr>
            </w:pPr>
            <w:r w:rsidRPr="00BC2F4D">
              <w:rPr>
                <w:sz w:val="18"/>
                <w:szCs w:val="18"/>
                <w:lang w:val="en-GB"/>
              </w:rPr>
              <w:tab/>
              <w:t>In the event of an unauthorized handling or processing of personal data, a notification obligation is issued to the supervisory authority. Without undue delay, the data handler shall report to the supervisory authority, unless possible, 72 hours after the data protection incident becomes known, unless the data protection incident is unlikely to pose a risk to the rights and freedoms of natural persons.</w:t>
            </w:r>
          </w:p>
          <w:p w:rsidR="00AC3DBA" w:rsidRPr="00BC2F4D" w:rsidRDefault="00AC3DBA" w:rsidP="00AC3DBA">
            <w:pPr>
              <w:ind w:left="318" w:hanging="318"/>
              <w:jc w:val="both"/>
              <w:rPr>
                <w:sz w:val="18"/>
                <w:szCs w:val="18"/>
                <w:lang w:val="en-GB"/>
              </w:rPr>
            </w:pPr>
          </w:p>
        </w:tc>
      </w:tr>
      <w:tr w:rsidR="00552103" w:rsidRPr="00CD110D" w:rsidTr="00C01F22">
        <w:tc>
          <w:tcPr>
            <w:tcW w:w="5245" w:type="dxa"/>
          </w:tcPr>
          <w:p w:rsidR="00552103" w:rsidRDefault="00557B34" w:rsidP="00557B34">
            <w:pPr>
              <w:jc w:val="center"/>
              <w:rPr>
                <w:sz w:val="18"/>
                <w:szCs w:val="18"/>
              </w:rPr>
            </w:pPr>
            <w:r>
              <w:rPr>
                <w:sz w:val="18"/>
                <w:szCs w:val="18"/>
              </w:rPr>
              <w:t xml:space="preserve">VIII. </w:t>
            </w:r>
            <w:r w:rsidR="00AC3DBA" w:rsidRPr="00AC3DBA">
              <w:rPr>
                <w:sz w:val="18"/>
                <w:szCs w:val="18"/>
              </w:rPr>
              <w:t>Hatály</w:t>
            </w:r>
          </w:p>
          <w:p w:rsidR="00557B34" w:rsidRPr="00CD110D" w:rsidRDefault="00557B34">
            <w:pPr>
              <w:rPr>
                <w:sz w:val="18"/>
                <w:szCs w:val="18"/>
              </w:rPr>
            </w:pPr>
          </w:p>
        </w:tc>
        <w:tc>
          <w:tcPr>
            <w:tcW w:w="5245" w:type="dxa"/>
          </w:tcPr>
          <w:p w:rsidR="00552103" w:rsidRPr="00BC2F4D" w:rsidRDefault="00557B34" w:rsidP="00557B34">
            <w:pPr>
              <w:jc w:val="center"/>
              <w:rPr>
                <w:sz w:val="18"/>
                <w:szCs w:val="18"/>
                <w:lang w:val="en-GB"/>
              </w:rPr>
            </w:pPr>
            <w:r w:rsidRPr="00BC2F4D">
              <w:rPr>
                <w:sz w:val="18"/>
                <w:szCs w:val="18"/>
                <w:lang w:val="en-GB"/>
              </w:rPr>
              <w:t>VIII. E</w:t>
            </w:r>
            <w:r w:rsidR="00AC3DBA" w:rsidRPr="00BC2F4D">
              <w:rPr>
                <w:sz w:val="18"/>
                <w:szCs w:val="18"/>
                <w:lang w:val="en-GB"/>
              </w:rPr>
              <w:t>ffect</w:t>
            </w:r>
          </w:p>
          <w:p w:rsidR="00557B34" w:rsidRPr="00BC2F4D" w:rsidRDefault="00557B34" w:rsidP="00557B34">
            <w:pPr>
              <w:rPr>
                <w:sz w:val="18"/>
                <w:szCs w:val="18"/>
                <w:lang w:val="en-GB"/>
              </w:rPr>
            </w:pPr>
          </w:p>
        </w:tc>
      </w:tr>
      <w:tr w:rsidR="00552103" w:rsidRPr="00CD110D" w:rsidTr="00C01F22">
        <w:tc>
          <w:tcPr>
            <w:tcW w:w="5245" w:type="dxa"/>
          </w:tcPr>
          <w:p w:rsidR="00552103" w:rsidRDefault="00557B34" w:rsidP="00557B34">
            <w:pPr>
              <w:ind w:left="317" w:hanging="317"/>
              <w:rPr>
                <w:sz w:val="18"/>
                <w:szCs w:val="18"/>
              </w:rPr>
            </w:pPr>
            <w:r w:rsidRPr="00557B34">
              <w:rPr>
                <w:sz w:val="18"/>
                <w:szCs w:val="18"/>
              </w:rPr>
              <w:t>1.</w:t>
            </w:r>
            <w:r w:rsidRPr="00557B34">
              <w:rPr>
                <w:sz w:val="18"/>
                <w:szCs w:val="18"/>
              </w:rPr>
              <w:tab/>
              <w:t>Jelen Szabályzat a keltezéssel lép hatályba és ezt követően visszavonásig vagy megváltoztatásig hatályban marad.</w:t>
            </w:r>
          </w:p>
          <w:p w:rsidR="00557B34" w:rsidRPr="00CD110D" w:rsidRDefault="00557B34" w:rsidP="00557B34">
            <w:pPr>
              <w:ind w:left="317" w:hanging="317"/>
              <w:rPr>
                <w:sz w:val="18"/>
                <w:szCs w:val="18"/>
              </w:rPr>
            </w:pPr>
          </w:p>
        </w:tc>
        <w:tc>
          <w:tcPr>
            <w:tcW w:w="5245" w:type="dxa"/>
          </w:tcPr>
          <w:p w:rsidR="00552103" w:rsidRPr="00BC2F4D" w:rsidRDefault="00557B34" w:rsidP="00557B34">
            <w:pPr>
              <w:ind w:left="318" w:hanging="318"/>
              <w:rPr>
                <w:sz w:val="18"/>
                <w:szCs w:val="18"/>
                <w:lang w:val="en-GB"/>
              </w:rPr>
            </w:pPr>
            <w:r w:rsidRPr="00BC2F4D">
              <w:rPr>
                <w:sz w:val="18"/>
                <w:szCs w:val="18"/>
                <w:lang w:val="en-GB"/>
              </w:rPr>
              <w:t>1.</w:t>
            </w:r>
            <w:r w:rsidRPr="00BC2F4D">
              <w:rPr>
                <w:sz w:val="18"/>
                <w:szCs w:val="18"/>
                <w:lang w:val="en-GB"/>
              </w:rPr>
              <w:tab/>
              <w:t>This Policy shall enter into force with effect from date of incorporation and shall remain in effect until revocation or modification.</w:t>
            </w:r>
          </w:p>
          <w:p w:rsidR="00557B34" w:rsidRPr="00BC2F4D" w:rsidRDefault="00557B34" w:rsidP="00557B34">
            <w:pPr>
              <w:ind w:left="318" w:hanging="318"/>
              <w:rPr>
                <w:sz w:val="18"/>
                <w:szCs w:val="18"/>
                <w:lang w:val="en-GB"/>
              </w:rPr>
            </w:pPr>
          </w:p>
        </w:tc>
      </w:tr>
      <w:tr w:rsidR="00552103" w:rsidRPr="00CD110D" w:rsidTr="00C01F22">
        <w:tc>
          <w:tcPr>
            <w:tcW w:w="5245" w:type="dxa"/>
          </w:tcPr>
          <w:p w:rsidR="00552103" w:rsidRDefault="00557B34">
            <w:pPr>
              <w:rPr>
                <w:sz w:val="18"/>
                <w:szCs w:val="18"/>
              </w:rPr>
            </w:pPr>
            <w:r w:rsidRPr="00557B34">
              <w:rPr>
                <w:sz w:val="18"/>
                <w:szCs w:val="18"/>
              </w:rPr>
              <w:t>Kelt: Budapest, 201</w:t>
            </w:r>
            <w:r w:rsidR="002772F1">
              <w:rPr>
                <w:sz w:val="18"/>
                <w:szCs w:val="18"/>
              </w:rPr>
              <w:t>9</w:t>
            </w:r>
            <w:r w:rsidRPr="00557B34">
              <w:rPr>
                <w:sz w:val="18"/>
                <w:szCs w:val="18"/>
              </w:rPr>
              <w:t>. május 2</w:t>
            </w:r>
            <w:r w:rsidR="000965D8">
              <w:rPr>
                <w:sz w:val="18"/>
                <w:szCs w:val="18"/>
              </w:rPr>
              <w:t>4</w:t>
            </w:r>
            <w:r w:rsidRPr="00557B34">
              <w:rPr>
                <w:sz w:val="18"/>
                <w:szCs w:val="18"/>
              </w:rPr>
              <w:t>.</w:t>
            </w:r>
          </w:p>
          <w:p w:rsidR="00557B34" w:rsidRPr="00CD110D" w:rsidRDefault="00557B34">
            <w:pPr>
              <w:rPr>
                <w:sz w:val="18"/>
                <w:szCs w:val="18"/>
              </w:rPr>
            </w:pPr>
          </w:p>
        </w:tc>
        <w:tc>
          <w:tcPr>
            <w:tcW w:w="5245" w:type="dxa"/>
          </w:tcPr>
          <w:p w:rsidR="00552103" w:rsidRPr="00BC2F4D" w:rsidRDefault="00557B34">
            <w:pPr>
              <w:rPr>
                <w:sz w:val="18"/>
                <w:szCs w:val="18"/>
                <w:lang w:val="en-GB"/>
              </w:rPr>
            </w:pPr>
            <w:r w:rsidRPr="00BC2F4D">
              <w:rPr>
                <w:sz w:val="18"/>
                <w:szCs w:val="18"/>
                <w:lang w:val="en-GB"/>
              </w:rPr>
              <w:t>Budapest, May 2</w:t>
            </w:r>
            <w:r w:rsidR="000965D8">
              <w:rPr>
                <w:sz w:val="18"/>
                <w:szCs w:val="18"/>
                <w:lang w:val="en-GB"/>
              </w:rPr>
              <w:t>4</w:t>
            </w:r>
            <w:r w:rsidRPr="00BC2F4D">
              <w:rPr>
                <w:sz w:val="18"/>
                <w:szCs w:val="18"/>
                <w:lang w:val="en-GB"/>
              </w:rPr>
              <w:t>, 201</w:t>
            </w:r>
            <w:r w:rsidR="002772F1">
              <w:rPr>
                <w:sz w:val="18"/>
                <w:szCs w:val="18"/>
                <w:lang w:val="en-GB"/>
              </w:rPr>
              <w:t>9</w:t>
            </w:r>
          </w:p>
          <w:p w:rsidR="00557B34" w:rsidRPr="00BC2F4D" w:rsidRDefault="00557B34">
            <w:pPr>
              <w:rPr>
                <w:sz w:val="18"/>
                <w:szCs w:val="18"/>
                <w:lang w:val="en-GB"/>
              </w:rPr>
            </w:pPr>
          </w:p>
        </w:tc>
      </w:tr>
      <w:tr w:rsidR="00552103" w:rsidRPr="00CD110D" w:rsidTr="00C01F22">
        <w:tc>
          <w:tcPr>
            <w:tcW w:w="5245" w:type="dxa"/>
          </w:tcPr>
          <w:p w:rsidR="00557B34" w:rsidRPr="00557B34" w:rsidRDefault="00557B34" w:rsidP="00557B34">
            <w:pPr>
              <w:jc w:val="center"/>
              <w:rPr>
                <w:sz w:val="18"/>
                <w:szCs w:val="18"/>
              </w:rPr>
            </w:pPr>
            <w:r w:rsidRPr="00557B34">
              <w:rPr>
                <w:sz w:val="18"/>
                <w:szCs w:val="18"/>
              </w:rPr>
              <w:t>Magyar Aktuárius Társaság</w:t>
            </w:r>
          </w:p>
          <w:p w:rsidR="00552103" w:rsidRDefault="00557B34" w:rsidP="00557B34">
            <w:pPr>
              <w:jc w:val="center"/>
              <w:rPr>
                <w:sz w:val="18"/>
                <w:szCs w:val="18"/>
              </w:rPr>
            </w:pPr>
            <w:r w:rsidRPr="00557B34">
              <w:rPr>
                <w:sz w:val="18"/>
                <w:szCs w:val="18"/>
              </w:rPr>
              <w:t xml:space="preserve">Képviseli: </w:t>
            </w:r>
            <w:r w:rsidR="002772F1">
              <w:rPr>
                <w:sz w:val="18"/>
                <w:szCs w:val="18"/>
              </w:rPr>
              <w:t>Ribényi Ákos</w:t>
            </w:r>
            <w:r w:rsidRPr="00557B34">
              <w:rPr>
                <w:sz w:val="18"/>
                <w:szCs w:val="18"/>
              </w:rPr>
              <w:t xml:space="preserve"> ügyvezető</w:t>
            </w:r>
          </w:p>
          <w:p w:rsidR="00557B34" w:rsidRPr="00CD110D" w:rsidRDefault="00557B34" w:rsidP="00557B34">
            <w:pPr>
              <w:jc w:val="center"/>
              <w:rPr>
                <w:sz w:val="18"/>
                <w:szCs w:val="18"/>
              </w:rPr>
            </w:pPr>
          </w:p>
        </w:tc>
        <w:tc>
          <w:tcPr>
            <w:tcW w:w="5245" w:type="dxa"/>
          </w:tcPr>
          <w:p w:rsidR="00557B34" w:rsidRPr="00BC2F4D" w:rsidRDefault="00557B34" w:rsidP="00557B34">
            <w:pPr>
              <w:jc w:val="center"/>
              <w:rPr>
                <w:sz w:val="18"/>
                <w:szCs w:val="18"/>
                <w:lang w:val="en-GB"/>
              </w:rPr>
            </w:pPr>
            <w:r w:rsidRPr="00BC2F4D">
              <w:rPr>
                <w:sz w:val="18"/>
                <w:szCs w:val="18"/>
                <w:lang w:val="en-GB"/>
              </w:rPr>
              <w:t>Hungarian Actuarial Society</w:t>
            </w:r>
          </w:p>
          <w:p w:rsidR="00552103" w:rsidRPr="00BC2F4D" w:rsidRDefault="008061C9" w:rsidP="00557B34">
            <w:pPr>
              <w:jc w:val="center"/>
              <w:rPr>
                <w:sz w:val="18"/>
                <w:szCs w:val="18"/>
                <w:lang w:val="en-GB"/>
              </w:rPr>
            </w:pPr>
            <w:r w:rsidRPr="00BC2F4D">
              <w:rPr>
                <w:sz w:val="18"/>
                <w:szCs w:val="18"/>
                <w:lang w:val="en-GB"/>
              </w:rPr>
              <w:t>Represented by</w:t>
            </w:r>
            <w:r w:rsidR="00557B34" w:rsidRPr="00BC2F4D">
              <w:rPr>
                <w:sz w:val="18"/>
                <w:szCs w:val="18"/>
                <w:lang w:val="en-GB"/>
              </w:rPr>
              <w:t xml:space="preserve">: </w:t>
            </w:r>
            <w:r w:rsidR="002772F1">
              <w:rPr>
                <w:sz w:val="18"/>
                <w:szCs w:val="18"/>
                <w:lang w:val="en-GB"/>
              </w:rPr>
              <w:t>Ákos Ribényi</w:t>
            </w:r>
            <w:r w:rsidR="00557B34" w:rsidRPr="00BC2F4D">
              <w:rPr>
                <w:sz w:val="18"/>
                <w:szCs w:val="18"/>
                <w:lang w:val="en-GB"/>
              </w:rPr>
              <w:t xml:space="preserve"> president</w:t>
            </w:r>
          </w:p>
          <w:p w:rsidR="00557B34" w:rsidRPr="00BC2F4D" w:rsidRDefault="00557B34" w:rsidP="00557B34">
            <w:pPr>
              <w:jc w:val="center"/>
              <w:rPr>
                <w:sz w:val="18"/>
                <w:szCs w:val="18"/>
                <w:lang w:val="en-GB"/>
              </w:rPr>
            </w:pPr>
          </w:p>
        </w:tc>
      </w:tr>
      <w:tr w:rsidR="00552103" w:rsidRPr="00CD110D" w:rsidTr="00C01F22">
        <w:tc>
          <w:tcPr>
            <w:tcW w:w="5245" w:type="dxa"/>
          </w:tcPr>
          <w:tbl>
            <w:tblPr>
              <w:tblStyle w:val="Rcsostblzat"/>
              <w:tblW w:w="0" w:type="auto"/>
              <w:tblLook w:val="04A0" w:firstRow="1" w:lastRow="0" w:firstColumn="1" w:lastColumn="0" w:noHBand="0" w:noVBand="1"/>
            </w:tblPr>
            <w:tblGrid>
              <w:gridCol w:w="1522"/>
              <w:gridCol w:w="1635"/>
              <w:gridCol w:w="1862"/>
            </w:tblGrid>
            <w:tr w:rsidR="00557B34" w:rsidTr="00234919">
              <w:tc>
                <w:tcPr>
                  <w:tcW w:w="2405" w:type="dxa"/>
                </w:tcPr>
                <w:p w:rsidR="00557B34" w:rsidRPr="00C820E3" w:rsidRDefault="00557B34" w:rsidP="00C820E3">
                  <w:pPr>
                    <w:jc w:val="center"/>
                    <w:rPr>
                      <w:sz w:val="18"/>
                      <w:szCs w:val="18"/>
                    </w:rPr>
                  </w:pPr>
                  <w:r w:rsidRPr="00C820E3">
                    <w:rPr>
                      <w:sz w:val="18"/>
                      <w:szCs w:val="18"/>
                    </w:rPr>
                    <w:t>A szabályzatot kiadta</w:t>
                  </w:r>
                  <w:r w:rsidR="00C820E3">
                    <w:rPr>
                      <w:sz w:val="18"/>
                      <w:szCs w:val="18"/>
                    </w:rPr>
                    <w:t>:</w:t>
                  </w:r>
                </w:p>
              </w:tc>
              <w:tc>
                <w:tcPr>
                  <w:tcW w:w="2977" w:type="dxa"/>
                </w:tcPr>
                <w:p w:rsidR="00557B34" w:rsidRPr="00C820E3" w:rsidRDefault="00557B34" w:rsidP="00C820E3">
                  <w:pPr>
                    <w:jc w:val="center"/>
                    <w:rPr>
                      <w:sz w:val="18"/>
                      <w:szCs w:val="18"/>
                    </w:rPr>
                  </w:pPr>
                  <w:r w:rsidRPr="00C820E3">
                    <w:rPr>
                      <w:sz w:val="18"/>
                      <w:szCs w:val="18"/>
                    </w:rPr>
                    <w:t>A szabályzat kiadásának ideje</w:t>
                  </w:r>
                  <w:r w:rsidR="00C820E3">
                    <w:rPr>
                      <w:sz w:val="18"/>
                      <w:szCs w:val="18"/>
                    </w:rPr>
                    <w:t>:</w:t>
                  </w:r>
                </w:p>
              </w:tc>
              <w:tc>
                <w:tcPr>
                  <w:tcW w:w="3402" w:type="dxa"/>
                </w:tcPr>
                <w:p w:rsidR="00557B34" w:rsidRPr="00C820E3" w:rsidRDefault="00557B34" w:rsidP="00C820E3">
                  <w:pPr>
                    <w:jc w:val="center"/>
                    <w:rPr>
                      <w:sz w:val="18"/>
                      <w:szCs w:val="18"/>
                    </w:rPr>
                  </w:pPr>
                  <w:r w:rsidRPr="00C820E3">
                    <w:rPr>
                      <w:sz w:val="18"/>
                      <w:szCs w:val="18"/>
                    </w:rPr>
                    <w:t>A szabályzat verziószáma</w:t>
                  </w:r>
                  <w:r w:rsidR="00C820E3">
                    <w:rPr>
                      <w:sz w:val="18"/>
                      <w:szCs w:val="18"/>
                    </w:rPr>
                    <w:t>:</w:t>
                  </w:r>
                </w:p>
              </w:tc>
            </w:tr>
            <w:tr w:rsidR="00557B34" w:rsidTr="00234919">
              <w:tc>
                <w:tcPr>
                  <w:tcW w:w="2405" w:type="dxa"/>
                </w:tcPr>
                <w:p w:rsidR="00557B34" w:rsidRPr="00C820E3" w:rsidRDefault="00557B34" w:rsidP="00C820E3">
                  <w:pPr>
                    <w:jc w:val="center"/>
                    <w:rPr>
                      <w:sz w:val="18"/>
                      <w:szCs w:val="18"/>
                    </w:rPr>
                  </w:pPr>
                  <w:r w:rsidRPr="00C820E3">
                    <w:rPr>
                      <w:sz w:val="18"/>
                      <w:szCs w:val="18"/>
                    </w:rPr>
                    <w:t>Pásztor Gábor</w:t>
                  </w:r>
                </w:p>
              </w:tc>
              <w:tc>
                <w:tcPr>
                  <w:tcW w:w="2977" w:type="dxa"/>
                </w:tcPr>
                <w:p w:rsidR="00557B34" w:rsidRPr="00C820E3" w:rsidRDefault="00557B34" w:rsidP="00C820E3">
                  <w:pPr>
                    <w:jc w:val="center"/>
                    <w:rPr>
                      <w:sz w:val="18"/>
                      <w:szCs w:val="18"/>
                    </w:rPr>
                  </w:pPr>
                  <w:r w:rsidRPr="00C820E3">
                    <w:rPr>
                      <w:sz w:val="18"/>
                      <w:szCs w:val="18"/>
                    </w:rPr>
                    <w:t>2018. május 25</w:t>
                  </w:r>
                </w:p>
              </w:tc>
              <w:tc>
                <w:tcPr>
                  <w:tcW w:w="3402" w:type="dxa"/>
                </w:tcPr>
                <w:p w:rsidR="00557B34" w:rsidRPr="00C820E3" w:rsidRDefault="00557B34" w:rsidP="00C820E3">
                  <w:pPr>
                    <w:jc w:val="center"/>
                    <w:rPr>
                      <w:sz w:val="18"/>
                      <w:szCs w:val="18"/>
                    </w:rPr>
                  </w:pPr>
                  <w:r w:rsidRPr="00C820E3">
                    <w:rPr>
                      <w:sz w:val="18"/>
                      <w:szCs w:val="18"/>
                    </w:rPr>
                    <w:t>1.0</w:t>
                  </w:r>
                </w:p>
              </w:tc>
            </w:tr>
            <w:tr w:rsidR="00557B34" w:rsidTr="00234919">
              <w:tc>
                <w:tcPr>
                  <w:tcW w:w="2405" w:type="dxa"/>
                </w:tcPr>
                <w:p w:rsidR="00557B34" w:rsidRPr="00C820E3" w:rsidRDefault="002772F1" w:rsidP="00C820E3">
                  <w:pPr>
                    <w:jc w:val="center"/>
                    <w:rPr>
                      <w:sz w:val="18"/>
                      <w:szCs w:val="18"/>
                    </w:rPr>
                  </w:pPr>
                  <w:r>
                    <w:rPr>
                      <w:sz w:val="18"/>
                      <w:szCs w:val="18"/>
                    </w:rPr>
                    <w:t>Ribényi Ákos</w:t>
                  </w:r>
                </w:p>
              </w:tc>
              <w:tc>
                <w:tcPr>
                  <w:tcW w:w="2977" w:type="dxa"/>
                </w:tcPr>
                <w:p w:rsidR="00557B34" w:rsidRPr="00C820E3" w:rsidRDefault="002772F1" w:rsidP="00C820E3">
                  <w:pPr>
                    <w:jc w:val="center"/>
                    <w:rPr>
                      <w:sz w:val="18"/>
                      <w:szCs w:val="18"/>
                    </w:rPr>
                  </w:pPr>
                  <w:r>
                    <w:rPr>
                      <w:sz w:val="18"/>
                      <w:szCs w:val="18"/>
                    </w:rPr>
                    <w:t>2019 május 2</w:t>
                  </w:r>
                  <w:r w:rsidR="000965D8">
                    <w:rPr>
                      <w:sz w:val="18"/>
                      <w:szCs w:val="18"/>
                    </w:rPr>
                    <w:t>4</w:t>
                  </w:r>
                </w:p>
              </w:tc>
              <w:tc>
                <w:tcPr>
                  <w:tcW w:w="3402" w:type="dxa"/>
                </w:tcPr>
                <w:p w:rsidR="00557B34" w:rsidRPr="00C820E3" w:rsidRDefault="002772F1" w:rsidP="00C820E3">
                  <w:pPr>
                    <w:jc w:val="center"/>
                    <w:rPr>
                      <w:sz w:val="18"/>
                      <w:szCs w:val="18"/>
                    </w:rPr>
                  </w:pPr>
                  <w:r>
                    <w:rPr>
                      <w:sz w:val="18"/>
                      <w:szCs w:val="18"/>
                    </w:rPr>
                    <w:t>1.2</w:t>
                  </w:r>
                </w:p>
              </w:tc>
            </w:tr>
            <w:tr w:rsidR="00557B34" w:rsidTr="00234919">
              <w:tc>
                <w:tcPr>
                  <w:tcW w:w="2405" w:type="dxa"/>
                </w:tcPr>
                <w:p w:rsidR="00557B34" w:rsidRPr="00C820E3" w:rsidRDefault="00557B34" w:rsidP="00C820E3">
                  <w:pPr>
                    <w:jc w:val="center"/>
                    <w:rPr>
                      <w:sz w:val="18"/>
                      <w:szCs w:val="18"/>
                    </w:rPr>
                  </w:pPr>
                </w:p>
              </w:tc>
              <w:tc>
                <w:tcPr>
                  <w:tcW w:w="2977" w:type="dxa"/>
                </w:tcPr>
                <w:p w:rsidR="00557B34" w:rsidRPr="00C820E3" w:rsidRDefault="00557B34" w:rsidP="00C820E3">
                  <w:pPr>
                    <w:jc w:val="center"/>
                    <w:rPr>
                      <w:sz w:val="18"/>
                      <w:szCs w:val="18"/>
                    </w:rPr>
                  </w:pPr>
                </w:p>
              </w:tc>
              <w:tc>
                <w:tcPr>
                  <w:tcW w:w="3402" w:type="dxa"/>
                </w:tcPr>
                <w:p w:rsidR="00557B34" w:rsidRPr="00C820E3" w:rsidRDefault="00557B34" w:rsidP="00C820E3">
                  <w:pPr>
                    <w:jc w:val="center"/>
                    <w:rPr>
                      <w:sz w:val="18"/>
                      <w:szCs w:val="18"/>
                    </w:rPr>
                  </w:pPr>
                </w:p>
              </w:tc>
            </w:tr>
            <w:tr w:rsidR="00557B34" w:rsidTr="00234919">
              <w:tc>
                <w:tcPr>
                  <w:tcW w:w="2405" w:type="dxa"/>
                </w:tcPr>
                <w:p w:rsidR="00557B34" w:rsidRPr="00C820E3" w:rsidRDefault="00557B34" w:rsidP="00C820E3">
                  <w:pPr>
                    <w:jc w:val="center"/>
                    <w:rPr>
                      <w:sz w:val="18"/>
                      <w:szCs w:val="18"/>
                    </w:rPr>
                  </w:pPr>
                </w:p>
              </w:tc>
              <w:tc>
                <w:tcPr>
                  <w:tcW w:w="2977" w:type="dxa"/>
                </w:tcPr>
                <w:p w:rsidR="00557B34" w:rsidRPr="00C820E3" w:rsidRDefault="00557B34" w:rsidP="00C820E3">
                  <w:pPr>
                    <w:jc w:val="center"/>
                    <w:rPr>
                      <w:sz w:val="18"/>
                      <w:szCs w:val="18"/>
                    </w:rPr>
                  </w:pPr>
                </w:p>
              </w:tc>
              <w:tc>
                <w:tcPr>
                  <w:tcW w:w="3402" w:type="dxa"/>
                </w:tcPr>
                <w:p w:rsidR="00557B34" w:rsidRPr="00C820E3" w:rsidRDefault="00557B34" w:rsidP="00C820E3">
                  <w:pPr>
                    <w:jc w:val="center"/>
                    <w:rPr>
                      <w:sz w:val="18"/>
                      <w:szCs w:val="18"/>
                    </w:rPr>
                  </w:pPr>
                </w:p>
              </w:tc>
            </w:tr>
            <w:tr w:rsidR="00C01F22" w:rsidTr="00234919">
              <w:tc>
                <w:tcPr>
                  <w:tcW w:w="2405" w:type="dxa"/>
                </w:tcPr>
                <w:p w:rsidR="00C01F22" w:rsidRPr="00C820E3" w:rsidRDefault="00C01F22" w:rsidP="00C820E3">
                  <w:pPr>
                    <w:jc w:val="center"/>
                    <w:rPr>
                      <w:sz w:val="18"/>
                      <w:szCs w:val="18"/>
                    </w:rPr>
                  </w:pPr>
                </w:p>
              </w:tc>
              <w:tc>
                <w:tcPr>
                  <w:tcW w:w="2977" w:type="dxa"/>
                </w:tcPr>
                <w:p w:rsidR="00C01F22" w:rsidRPr="00C820E3" w:rsidRDefault="00C01F22" w:rsidP="00C820E3">
                  <w:pPr>
                    <w:jc w:val="center"/>
                    <w:rPr>
                      <w:sz w:val="18"/>
                      <w:szCs w:val="18"/>
                    </w:rPr>
                  </w:pPr>
                </w:p>
              </w:tc>
              <w:tc>
                <w:tcPr>
                  <w:tcW w:w="3402" w:type="dxa"/>
                </w:tcPr>
                <w:p w:rsidR="00C01F22" w:rsidRPr="00C820E3" w:rsidRDefault="00C01F22" w:rsidP="00C820E3">
                  <w:pPr>
                    <w:jc w:val="center"/>
                    <w:rPr>
                      <w:sz w:val="18"/>
                      <w:szCs w:val="18"/>
                    </w:rPr>
                  </w:pPr>
                </w:p>
              </w:tc>
            </w:tr>
          </w:tbl>
          <w:p w:rsidR="00552103" w:rsidRPr="00CD110D" w:rsidRDefault="00552103">
            <w:pPr>
              <w:rPr>
                <w:sz w:val="18"/>
                <w:szCs w:val="18"/>
              </w:rPr>
            </w:pPr>
          </w:p>
        </w:tc>
        <w:tc>
          <w:tcPr>
            <w:tcW w:w="5245" w:type="dxa"/>
          </w:tcPr>
          <w:tbl>
            <w:tblPr>
              <w:tblStyle w:val="Rcsostblzat"/>
              <w:tblW w:w="0" w:type="auto"/>
              <w:tblLook w:val="04A0" w:firstRow="1" w:lastRow="0" w:firstColumn="1" w:lastColumn="0" w:noHBand="0" w:noVBand="1"/>
            </w:tblPr>
            <w:tblGrid>
              <w:gridCol w:w="1466"/>
              <w:gridCol w:w="1637"/>
              <w:gridCol w:w="1916"/>
            </w:tblGrid>
            <w:tr w:rsidR="00C820E3" w:rsidRPr="00BC2F4D" w:rsidTr="00234919">
              <w:tc>
                <w:tcPr>
                  <w:tcW w:w="2405" w:type="dxa"/>
                </w:tcPr>
                <w:p w:rsidR="00557B34" w:rsidRPr="00BC2F4D" w:rsidRDefault="00557B34" w:rsidP="00C820E3">
                  <w:pPr>
                    <w:jc w:val="center"/>
                    <w:rPr>
                      <w:sz w:val="18"/>
                      <w:szCs w:val="18"/>
                    </w:rPr>
                  </w:pPr>
                  <w:r w:rsidRPr="00BC2F4D">
                    <w:rPr>
                      <w:sz w:val="18"/>
                      <w:szCs w:val="18"/>
                    </w:rPr>
                    <w:t xml:space="preserve">The </w:t>
                  </w:r>
                  <w:r w:rsidR="00C820E3" w:rsidRPr="00BC2F4D">
                    <w:rPr>
                      <w:sz w:val="18"/>
                      <w:szCs w:val="18"/>
                    </w:rPr>
                    <w:t>policy was iss</w:t>
                  </w:r>
                  <w:r w:rsidRPr="00BC2F4D">
                    <w:rPr>
                      <w:sz w:val="18"/>
                      <w:szCs w:val="18"/>
                    </w:rPr>
                    <w:t>ued by</w:t>
                  </w:r>
                  <w:r w:rsidR="00C820E3" w:rsidRPr="00BC2F4D">
                    <w:rPr>
                      <w:sz w:val="18"/>
                      <w:szCs w:val="18"/>
                    </w:rPr>
                    <w:t>:</w:t>
                  </w:r>
                </w:p>
              </w:tc>
              <w:tc>
                <w:tcPr>
                  <w:tcW w:w="2977" w:type="dxa"/>
                </w:tcPr>
                <w:p w:rsidR="00557B34" w:rsidRPr="00BC2F4D" w:rsidRDefault="00C820E3" w:rsidP="00C820E3">
                  <w:pPr>
                    <w:jc w:val="center"/>
                    <w:rPr>
                      <w:sz w:val="18"/>
                      <w:szCs w:val="18"/>
                    </w:rPr>
                  </w:pPr>
                  <w:r w:rsidRPr="00BC2F4D">
                    <w:rPr>
                      <w:sz w:val="18"/>
                      <w:szCs w:val="18"/>
                    </w:rPr>
                    <w:t>The date of issue of the rule:</w:t>
                  </w:r>
                </w:p>
              </w:tc>
              <w:tc>
                <w:tcPr>
                  <w:tcW w:w="3402" w:type="dxa"/>
                </w:tcPr>
                <w:p w:rsidR="00557B34" w:rsidRPr="00BC2F4D" w:rsidRDefault="00C820E3" w:rsidP="00C820E3">
                  <w:pPr>
                    <w:jc w:val="center"/>
                    <w:rPr>
                      <w:sz w:val="18"/>
                      <w:szCs w:val="18"/>
                    </w:rPr>
                  </w:pPr>
                  <w:r w:rsidRPr="00BC2F4D">
                    <w:rPr>
                      <w:sz w:val="18"/>
                      <w:szCs w:val="18"/>
                    </w:rPr>
                    <w:t>The version number of the policy:</w:t>
                  </w:r>
                </w:p>
              </w:tc>
            </w:tr>
            <w:tr w:rsidR="00C820E3" w:rsidRPr="00BC2F4D" w:rsidTr="00234919">
              <w:tc>
                <w:tcPr>
                  <w:tcW w:w="2405" w:type="dxa"/>
                </w:tcPr>
                <w:p w:rsidR="00557B34" w:rsidRPr="00BC2F4D" w:rsidRDefault="00C820E3" w:rsidP="00C820E3">
                  <w:pPr>
                    <w:jc w:val="center"/>
                    <w:rPr>
                      <w:sz w:val="18"/>
                      <w:szCs w:val="18"/>
                    </w:rPr>
                  </w:pPr>
                  <w:r w:rsidRPr="00BC2F4D">
                    <w:rPr>
                      <w:sz w:val="18"/>
                      <w:szCs w:val="18"/>
                    </w:rPr>
                    <w:t>Gábor Pásztor</w:t>
                  </w:r>
                </w:p>
              </w:tc>
              <w:tc>
                <w:tcPr>
                  <w:tcW w:w="2977" w:type="dxa"/>
                </w:tcPr>
                <w:p w:rsidR="00557B34" w:rsidRPr="00BC2F4D" w:rsidRDefault="00C820E3" w:rsidP="00C820E3">
                  <w:pPr>
                    <w:jc w:val="center"/>
                    <w:rPr>
                      <w:sz w:val="18"/>
                      <w:szCs w:val="18"/>
                    </w:rPr>
                  </w:pPr>
                  <w:r w:rsidRPr="00BC2F4D">
                    <w:rPr>
                      <w:sz w:val="18"/>
                      <w:szCs w:val="18"/>
                    </w:rPr>
                    <w:t>May 25, 2018.</w:t>
                  </w:r>
                </w:p>
              </w:tc>
              <w:tc>
                <w:tcPr>
                  <w:tcW w:w="3402" w:type="dxa"/>
                </w:tcPr>
                <w:p w:rsidR="00557B34" w:rsidRPr="00BC2F4D" w:rsidRDefault="00557B34" w:rsidP="00C820E3">
                  <w:pPr>
                    <w:jc w:val="center"/>
                    <w:rPr>
                      <w:sz w:val="18"/>
                      <w:szCs w:val="18"/>
                    </w:rPr>
                  </w:pPr>
                  <w:r w:rsidRPr="00BC2F4D">
                    <w:rPr>
                      <w:sz w:val="18"/>
                      <w:szCs w:val="18"/>
                    </w:rPr>
                    <w:t>1.0</w:t>
                  </w:r>
                </w:p>
              </w:tc>
            </w:tr>
            <w:tr w:rsidR="00C820E3" w:rsidRPr="00BC2F4D" w:rsidTr="00234919">
              <w:tc>
                <w:tcPr>
                  <w:tcW w:w="2405" w:type="dxa"/>
                </w:tcPr>
                <w:p w:rsidR="00557B34" w:rsidRPr="00BC2F4D" w:rsidRDefault="002772F1" w:rsidP="00C820E3">
                  <w:pPr>
                    <w:jc w:val="center"/>
                    <w:rPr>
                      <w:sz w:val="18"/>
                      <w:szCs w:val="18"/>
                    </w:rPr>
                  </w:pPr>
                  <w:r>
                    <w:rPr>
                      <w:sz w:val="18"/>
                      <w:szCs w:val="18"/>
                    </w:rPr>
                    <w:t>Ákos Ribényi</w:t>
                  </w:r>
                </w:p>
              </w:tc>
              <w:tc>
                <w:tcPr>
                  <w:tcW w:w="2977" w:type="dxa"/>
                </w:tcPr>
                <w:p w:rsidR="00557B34" w:rsidRPr="00BC2F4D" w:rsidRDefault="000965D8" w:rsidP="00C820E3">
                  <w:pPr>
                    <w:jc w:val="center"/>
                    <w:rPr>
                      <w:sz w:val="18"/>
                      <w:szCs w:val="18"/>
                    </w:rPr>
                  </w:pPr>
                  <w:r>
                    <w:rPr>
                      <w:sz w:val="18"/>
                      <w:szCs w:val="18"/>
                    </w:rPr>
                    <w:t>May 24</w:t>
                  </w:r>
                  <w:r w:rsidR="002772F1">
                    <w:rPr>
                      <w:sz w:val="18"/>
                      <w:szCs w:val="18"/>
                    </w:rPr>
                    <w:t>, 2019</w:t>
                  </w:r>
                </w:p>
              </w:tc>
              <w:tc>
                <w:tcPr>
                  <w:tcW w:w="3402" w:type="dxa"/>
                </w:tcPr>
                <w:p w:rsidR="00557B34" w:rsidRPr="00BC2F4D" w:rsidRDefault="002772F1" w:rsidP="00C820E3">
                  <w:pPr>
                    <w:jc w:val="center"/>
                    <w:rPr>
                      <w:sz w:val="18"/>
                      <w:szCs w:val="18"/>
                    </w:rPr>
                  </w:pPr>
                  <w:r>
                    <w:rPr>
                      <w:sz w:val="18"/>
                      <w:szCs w:val="18"/>
                    </w:rPr>
                    <w:t>1.2</w:t>
                  </w:r>
                </w:p>
              </w:tc>
            </w:tr>
            <w:tr w:rsidR="00C820E3" w:rsidRPr="00BC2F4D" w:rsidTr="00234919">
              <w:tc>
                <w:tcPr>
                  <w:tcW w:w="2405" w:type="dxa"/>
                </w:tcPr>
                <w:p w:rsidR="00557B34" w:rsidRPr="00BC2F4D" w:rsidRDefault="00557B34" w:rsidP="00C820E3">
                  <w:pPr>
                    <w:jc w:val="center"/>
                    <w:rPr>
                      <w:sz w:val="18"/>
                      <w:szCs w:val="18"/>
                    </w:rPr>
                  </w:pPr>
                </w:p>
              </w:tc>
              <w:tc>
                <w:tcPr>
                  <w:tcW w:w="2977" w:type="dxa"/>
                </w:tcPr>
                <w:p w:rsidR="00557B34" w:rsidRPr="00BC2F4D" w:rsidRDefault="00557B34" w:rsidP="00C820E3">
                  <w:pPr>
                    <w:jc w:val="center"/>
                    <w:rPr>
                      <w:sz w:val="18"/>
                      <w:szCs w:val="18"/>
                    </w:rPr>
                  </w:pPr>
                </w:p>
              </w:tc>
              <w:tc>
                <w:tcPr>
                  <w:tcW w:w="3402" w:type="dxa"/>
                </w:tcPr>
                <w:p w:rsidR="00557B34" w:rsidRPr="00BC2F4D" w:rsidRDefault="00557B34" w:rsidP="00C820E3">
                  <w:pPr>
                    <w:jc w:val="center"/>
                    <w:rPr>
                      <w:sz w:val="18"/>
                      <w:szCs w:val="18"/>
                    </w:rPr>
                  </w:pPr>
                </w:p>
              </w:tc>
            </w:tr>
            <w:tr w:rsidR="00C820E3" w:rsidRPr="00BC2F4D" w:rsidTr="00234919">
              <w:tc>
                <w:tcPr>
                  <w:tcW w:w="2405" w:type="dxa"/>
                </w:tcPr>
                <w:p w:rsidR="00557B34" w:rsidRPr="00BC2F4D" w:rsidRDefault="00557B34" w:rsidP="00C820E3">
                  <w:pPr>
                    <w:jc w:val="center"/>
                    <w:rPr>
                      <w:sz w:val="18"/>
                      <w:szCs w:val="18"/>
                    </w:rPr>
                  </w:pPr>
                </w:p>
              </w:tc>
              <w:tc>
                <w:tcPr>
                  <w:tcW w:w="2977" w:type="dxa"/>
                </w:tcPr>
                <w:p w:rsidR="00557B34" w:rsidRPr="00BC2F4D" w:rsidRDefault="00557B34" w:rsidP="00C820E3">
                  <w:pPr>
                    <w:jc w:val="center"/>
                    <w:rPr>
                      <w:sz w:val="18"/>
                      <w:szCs w:val="18"/>
                    </w:rPr>
                  </w:pPr>
                </w:p>
              </w:tc>
              <w:tc>
                <w:tcPr>
                  <w:tcW w:w="3402" w:type="dxa"/>
                </w:tcPr>
                <w:p w:rsidR="00557B34" w:rsidRPr="00BC2F4D" w:rsidRDefault="00557B34" w:rsidP="00C820E3">
                  <w:pPr>
                    <w:jc w:val="center"/>
                    <w:rPr>
                      <w:sz w:val="18"/>
                      <w:szCs w:val="18"/>
                    </w:rPr>
                  </w:pPr>
                </w:p>
              </w:tc>
            </w:tr>
            <w:tr w:rsidR="00C01F22" w:rsidRPr="00BC2F4D" w:rsidTr="00234919">
              <w:tc>
                <w:tcPr>
                  <w:tcW w:w="2405" w:type="dxa"/>
                </w:tcPr>
                <w:p w:rsidR="00C01F22" w:rsidRPr="00BC2F4D" w:rsidRDefault="00C01F22" w:rsidP="00C820E3">
                  <w:pPr>
                    <w:jc w:val="center"/>
                    <w:rPr>
                      <w:sz w:val="18"/>
                      <w:szCs w:val="18"/>
                    </w:rPr>
                  </w:pPr>
                </w:p>
              </w:tc>
              <w:tc>
                <w:tcPr>
                  <w:tcW w:w="2977" w:type="dxa"/>
                </w:tcPr>
                <w:p w:rsidR="00C01F22" w:rsidRPr="00BC2F4D" w:rsidRDefault="00C01F22" w:rsidP="00C820E3">
                  <w:pPr>
                    <w:jc w:val="center"/>
                    <w:rPr>
                      <w:sz w:val="18"/>
                      <w:szCs w:val="18"/>
                    </w:rPr>
                  </w:pPr>
                </w:p>
              </w:tc>
              <w:tc>
                <w:tcPr>
                  <w:tcW w:w="3402" w:type="dxa"/>
                </w:tcPr>
                <w:p w:rsidR="00C01F22" w:rsidRPr="00BC2F4D" w:rsidRDefault="00C01F22" w:rsidP="00C820E3">
                  <w:pPr>
                    <w:jc w:val="center"/>
                    <w:rPr>
                      <w:sz w:val="18"/>
                      <w:szCs w:val="18"/>
                    </w:rPr>
                  </w:pPr>
                </w:p>
              </w:tc>
            </w:tr>
          </w:tbl>
          <w:p w:rsidR="00552103" w:rsidRPr="00BC2F4D" w:rsidRDefault="00552103">
            <w:pPr>
              <w:rPr>
                <w:sz w:val="18"/>
                <w:szCs w:val="18"/>
              </w:rPr>
            </w:pPr>
          </w:p>
        </w:tc>
      </w:tr>
    </w:tbl>
    <w:p w:rsidR="005B678F" w:rsidRDefault="005B678F"/>
    <w:sectPr w:rsidR="005B678F" w:rsidSect="00BA141E">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04" w:rsidRDefault="00BD1304" w:rsidP="00516499">
      <w:pPr>
        <w:spacing w:after="0" w:line="240" w:lineRule="auto"/>
      </w:pPr>
      <w:r>
        <w:separator/>
      </w:r>
    </w:p>
  </w:endnote>
  <w:endnote w:type="continuationSeparator" w:id="0">
    <w:p w:rsidR="00BD1304" w:rsidRDefault="00BD1304" w:rsidP="0051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9" w:rsidRDefault="0051649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9" w:rsidRDefault="0051649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9" w:rsidRDefault="005164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04" w:rsidRDefault="00BD1304" w:rsidP="00516499">
      <w:pPr>
        <w:spacing w:after="0" w:line="240" w:lineRule="auto"/>
      </w:pPr>
      <w:r>
        <w:separator/>
      </w:r>
    </w:p>
  </w:footnote>
  <w:footnote w:type="continuationSeparator" w:id="0">
    <w:p w:rsidR="00BD1304" w:rsidRDefault="00BD1304" w:rsidP="00516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9" w:rsidRDefault="0051649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9" w:rsidRDefault="0051649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499" w:rsidRDefault="005164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03F"/>
    <w:multiLevelType w:val="hybridMultilevel"/>
    <w:tmpl w:val="84C29B6A"/>
    <w:lvl w:ilvl="0" w:tplc="63B6B2F6">
      <w:start w:val="1"/>
      <w:numFmt w:val="upperRoman"/>
      <w:lvlText w:val="%1."/>
      <w:lvlJc w:val="left"/>
      <w:pPr>
        <w:tabs>
          <w:tab w:val="num" w:pos="1800"/>
        </w:tabs>
        <w:ind w:left="180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2A5E1142"/>
    <w:multiLevelType w:val="hybridMultilevel"/>
    <w:tmpl w:val="A9521E7C"/>
    <w:lvl w:ilvl="0" w:tplc="4B16EA5C">
      <w:start w:val="1"/>
      <w:numFmt w:val="upperRoman"/>
      <w:lvlText w:val="%1."/>
      <w:lvlJc w:val="left"/>
      <w:pPr>
        <w:tabs>
          <w:tab w:val="num" w:pos="1800"/>
        </w:tabs>
        <w:ind w:left="180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362595"/>
    <w:multiLevelType w:val="multilevel"/>
    <w:tmpl w:val="EFBA4B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F1A49D6"/>
    <w:multiLevelType w:val="hybridMultilevel"/>
    <w:tmpl w:val="A14679E0"/>
    <w:lvl w:ilvl="0" w:tplc="040E0001">
      <w:start w:val="1"/>
      <w:numFmt w:val="bullet"/>
      <w:lvlText w:val=""/>
      <w:lvlJc w:val="left"/>
      <w:pPr>
        <w:ind w:left="3839" w:hanging="360"/>
      </w:pPr>
      <w:rPr>
        <w:rFonts w:ascii="Symbol" w:hAnsi="Symbol" w:hint="default"/>
      </w:rPr>
    </w:lvl>
    <w:lvl w:ilvl="1" w:tplc="040E0003" w:tentative="1">
      <w:start w:val="1"/>
      <w:numFmt w:val="bullet"/>
      <w:lvlText w:val="o"/>
      <w:lvlJc w:val="left"/>
      <w:pPr>
        <w:ind w:left="4559" w:hanging="360"/>
      </w:pPr>
      <w:rPr>
        <w:rFonts w:ascii="Courier New" w:hAnsi="Courier New" w:cs="Courier New" w:hint="default"/>
      </w:rPr>
    </w:lvl>
    <w:lvl w:ilvl="2" w:tplc="040E0005" w:tentative="1">
      <w:start w:val="1"/>
      <w:numFmt w:val="bullet"/>
      <w:lvlText w:val=""/>
      <w:lvlJc w:val="left"/>
      <w:pPr>
        <w:ind w:left="5279" w:hanging="360"/>
      </w:pPr>
      <w:rPr>
        <w:rFonts w:ascii="Wingdings" w:hAnsi="Wingdings" w:hint="default"/>
      </w:rPr>
    </w:lvl>
    <w:lvl w:ilvl="3" w:tplc="040E0001" w:tentative="1">
      <w:start w:val="1"/>
      <w:numFmt w:val="bullet"/>
      <w:lvlText w:val=""/>
      <w:lvlJc w:val="left"/>
      <w:pPr>
        <w:ind w:left="5999" w:hanging="360"/>
      </w:pPr>
      <w:rPr>
        <w:rFonts w:ascii="Symbol" w:hAnsi="Symbol" w:hint="default"/>
      </w:rPr>
    </w:lvl>
    <w:lvl w:ilvl="4" w:tplc="040E0003" w:tentative="1">
      <w:start w:val="1"/>
      <w:numFmt w:val="bullet"/>
      <w:lvlText w:val="o"/>
      <w:lvlJc w:val="left"/>
      <w:pPr>
        <w:ind w:left="6719" w:hanging="360"/>
      </w:pPr>
      <w:rPr>
        <w:rFonts w:ascii="Courier New" w:hAnsi="Courier New" w:cs="Courier New" w:hint="default"/>
      </w:rPr>
    </w:lvl>
    <w:lvl w:ilvl="5" w:tplc="040E0005" w:tentative="1">
      <w:start w:val="1"/>
      <w:numFmt w:val="bullet"/>
      <w:lvlText w:val=""/>
      <w:lvlJc w:val="left"/>
      <w:pPr>
        <w:ind w:left="7439" w:hanging="360"/>
      </w:pPr>
      <w:rPr>
        <w:rFonts w:ascii="Wingdings" w:hAnsi="Wingdings" w:hint="default"/>
      </w:rPr>
    </w:lvl>
    <w:lvl w:ilvl="6" w:tplc="040E0001" w:tentative="1">
      <w:start w:val="1"/>
      <w:numFmt w:val="bullet"/>
      <w:lvlText w:val=""/>
      <w:lvlJc w:val="left"/>
      <w:pPr>
        <w:ind w:left="8159" w:hanging="360"/>
      </w:pPr>
      <w:rPr>
        <w:rFonts w:ascii="Symbol" w:hAnsi="Symbol" w:hint="default"/>
      </w:rPr>
    </w:lvl>
    <w:lvl w:ilvl="7" w:tplc="040E0003" w:tentative="1">
      <w:start w:val="1"/>
      <w:numFmt w:val="bullet"/>
      <w:lvlText w:val="o"/>
      <w:lvlJc w:val="left"/>
      <w:pPr>
        <w:ind w:left="8879" w:hanging="360"/>
      </w:pPr>
      <w:rPr>
        <w:rFonts w:ascii="Courier New" w:hAnsi="Courier New" w:cs="Courier New" w:hint="default"/>
      </w:rPr>
    </w:lvl>
    <w:lvl w:ilvl="8" w:tplc="040E0005" w:tentative="1">
      <w:start w:val="1"/>
      <w:numFmt w:val="bullet"/>
      <w:lvlText w:val=""/>
      <w:lvlJc w:val="left"/>
      <w:pPr>
        <w:ind w:left="959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1E"/>
    <w:rsid w:val="00013DB1"/>
    <w:rsid w:val="000517E1"/>
    <w:rsid w:val="00065F4E"/>
    <w:rsid w:val="00071D66"/>
    <w:rsid w:val="00076184"/>
    <w:rsid w:val="000843A9"/>
    <w:rsid w:val="000965D8"/>
    <w:rsid w:val="00096D8E"/>
    <w:rsid w:val="000B0C22"/>
    <w:rsid w:val="000B2962"/>
    <w:rsid w:val="000B6BE7"/>
    <w:rsid w:val="000C2748"/>
    <w:rsid w:val="000C5252"/>
    <w:rsid w:val="000C5A05"/>
    <w:rsid w:val="000D28DD"/>
    <w:rsid w:val="000E4F27"/>
    <w:rsid w:val="00131BB6"/>
    <w:rsid w:val="00136C2B"/>
    <w:rsid w:val="00137745"/>
    <w:rsid w:val="00141E03"/>
    <w:rsid w:val="00150915"/>
    <w:rsid w:val="00165789"/>
    <w:rsid w:val="001779E6"/>
    <w:rsid w:val="00181EBB"/>
    <w:rsid w:val="00184E5B"/>
    <w:rsid w:val="00186E92"/>
    <w:rsid w:val="00192C65"/>
    <w:rsid w:val="001943B5"/>
    <w:rsid w:val="001A7EDE"/>
    <w:rsid w:val="001C41FB"/>
    <w:rsid w:val="001C6C9D"/>
    <w:rsid w:val="001F7694"/>
    <w:rsid w:val="00200EBC"/>
    <w:rsid w:val="0020604C"/>
    <w:rsid w:val="00214BFC"/>
    <w:rsid w:val="002164FC"/>
    <w:rsid w:val="00225061"/>
    <w:rsid w:val="00230531"/>
    <w:rsid w:val="0025148C"/>
    <w:rsid w:val="00272C43"/>
    <w:rsid w:val="00273025"/>
    <w:rsid w:val="002772F1"/>
    <w:rsid w:val="00294325"/>
    <w:rsid w:val="0029792E"/>
    <w:rsid w:val="002A24B5"/>
    <w:rsid w:val="002A7AE3"/>
    <w:rsid w:val="002C684F"/>
    <w:rsid w:val="002C687F"/>
    <w:rsid w:val="002D5124"/>
    <w:rsid w:val="002F352E"/>
    <w:rsid w:val="00300046"/>
    <w:rsid w:val="00302BEC"/>
    <w:rsid w:val="0031426A"/>
    <w:rsid w:val="00316551"/>
    <w:rsid w:val="00321B73"/>
    <w:rsid w:val="003405AD"/>
    <w:rsid w:val="00347692"/>
    <w:rsid w:val="00370B99"/>
    <w:rsid w:val="003764F2"/>
    <w:rsid w:val="003C048A"/>
    <w:rsid w:val="003D2A65"/>
    <w:rsid w:val="003E286F"/>
    <w:rsid w:val="003E7A77"/>
    <w:rsid w:val="003F1CD1"/>
    <w:rsid w:val="003F58D6"/>
    <w:rsid w:val="00400857"/>
    <w:rsid w:val="0041572F"/>
    <w:rsid w:val="00426045"/>
    <w:rsid w:val="00451A12"/>
    <w:rsid w:val="00463846"/>
    <w:rsid w:val="004653BE"/>
    <w:rsid w:val="004717E8"/>
    <w:rsid w:val="00477D6F"/>
    <w:rsid w:val="00480C95"/>
    <w:rsid w:val="00482AD5"/>
    <w:rsid w:val="00491FB6"/>
    <w:rsid w:val="00495B91"/>
    <w:rsid w:val="004C0114"/>
    <w:rsid w:val="004C622F"/>
    <w:rsid w:val="004D2E1A"/>
    <w:rsid w:val="004D536E"/>
    <w:rsid w:val="004F7FED"/>
    <w:rsid w:val="00516499"/>
    <w:rsid w:val="00552103"/>
    <w:rsid w:val="0055509E"/>
    <w:rsid w:val="005568B9"/>
    <w:rsid w:val="00557B34"/>
    <w:rsid w:val="00563B52"/>
    <w:rsid w:val="00590A43"/>
    <w:rsid w:val="005964A3"/>
    <w:rsid w:val="00597A6D"/>
    <w:rsid w:val="005A22CC"/>
    <w:rsid w:val="005B678F"/>
    <w:rsid w:val="005C0AB4"/>
    <w:rsid w:val="005E12FC"/>
    <w:rsid w:val="005E2FFB"/>
    <w:rsid w:val="005F5405"/>
    <w:rsid w:val="0061628E"/>
    <w:rsid w:val="006278A5"/>
    <w:rsid w:val="0063095A"/>
    <w:rsid w:val="00656B25"/>
    <w:rsid w:val="00672A01"/>
    <w:rsid w:val="00691BEE"/>
    <w:rsid w:val="00694C2F"/>
    <w:rsid w:val="006A1A80"/>
    <w:rsid w:val="006A397D"/>
    <w:rsid w:val="006A3CA1"/>
    <w:rsid w:val="006B0E28"/>
    <w:rsid w:val="006B3820"/>
    <w:rsid w:val="006B499E"/>
    <w:rsid w:val="006C308C"/>
    <w:rsid w:val="006C6E80"/>
    <w:rsid w:val="006D3818"/>
    <w:rsid w:val="007044D5"/>
    <w:rsid w:val="00706095"/>
    <w:rsid w:val="00712632"/>
    <w:rsid w:val="00717EE5"/>
    <w:rsid w:val="007224C9"/>
    <w:rsid w:val="00732D51"/>
    <w:rsid w:val="00740F93"/>
    <w:rsid w:val="00744812"/>
    <w:rsid w:val="00756E8A"/>
    <w:rsid w:val="00766216"/>
    <w:rsid w:val="0079037A"/>
    <w:rsid w:val="00790E59"/>
    <w:rsid w:val="007B3C79"/>
    <w:rsid w:val="007B53C2"/>
    <w:rsid w:val="007B7470"/>
    <w:rsid w:val="007D43E1"/>
    <w:rsid w:val="008020AF"/>
    <w:rsid w:val="008061C9"/>
    <w:rsid w:val="00825EAB"/>
    <w:rsid w:val="008260BF"/>
    <w:rsid w:val="0083324E"/>
    <w:rsid w:val="00843652"/>
    <w:rsid w:val="00845B83"/>
    <w:rsid w:val="00857550"/>
    <w:rsid w:val="00875815"/>
    <w:rsid w:val="008B29EF"/>
    <w:rsid w:val="008D00CD"/>
    <w:rsid w:val="009068D4"/>
    <w:rsid w:val="00911315"/>
    <w:rsid w:val="0091673E"/>
    <w:rsid w:val="00922D94"/>
    <w:rsid w:val="0092409B"/>
    <w:rsid w:val="00932B66"/>
    <w:rsid w:val="00932D12"/>
    <w:rsid w:val="009343C2"/>
    <w:rsid w:val="009531C1"/>
    <w:rsid w:val="00954A33"/>
    <w:rsid w:val="00965764"/>
    <w:rsid w:val="00965917"/>
    <w:rsid w:val="009A5E0D"/>
    <w:rsid w:val="009A6F3C"/>
    <w:rsid w:val="009D56F7"/>
    <w:rsid w:val="009D5BC3"/>
    <w:rsid w:val="00A10E31"/>
    <w:rsid w:val="00A1746A"/>
    <w:rsid w:val="00A2014B"/>
    <w:rsid w:val="00A36792"/>
    <w:rsid w:val="00A57456"/>
    <w:rsid w:val="00A64FF8"/>
    <w:rsid w:val="00A67522"/>
    <w:rsid w:val="00A9193D"/>
    <w:rsid w:val="00A95C11"/>
    <w:rsid w:val="00A9635D"/>
    <w:rsid w:val="00AA3031"/>
    <w:rsid w:val="00AB0928"/>
    <w:rsid w:val="00AC20C7"/>
    <w:rsid w:val="00AC3DBA"/>
    <w:rsid w:val="00AC6C2C"/>
    <w:rsid w:val="00AD0357"/>
    <w:rsid w:val="00AD6D3A"/>
    <w:rsid w:val="00AF3D3E"/>
    <w:rsid w:val="00AF777C"/>
    <w:rsid w:val="00B07A35"/>
    <w:rsid w:val="00B105B5"/>
    <w:rsid w:val="00B12F21"/>
    <w:rsid w:val="00B144D8"/>
    <w:rsid w:val="00B42D0A"/>
    <w:rsid w:val="00B44D1A"/>
    <w:rsid w:val="00B469D0"/>
    <w:rsid w:val="00B64BF1"/>
    <w:rsid w:val="00BA0285"/>
    <w:rsid w:val="00BA141E"/>
    <w:rsid w:val="00BB4F15"/>
    <w:rsid w:val="00BC2F4D"/>
    <w:rsid w:val="00BD1304"/>
    <w:rsid w:val="00C01F22"/>
    <w:rsid w:val="00C02027"/>
    <w:rsid w:val="00C0763D"/>
    <w:rsid w:val="00C52C0A"/>
    <w:rsid w:val="00C570D6"/>
    <w:rsid w:val="00C602D9"/>
    <w:rsid w:val="00C62B73"/>
    <w:rsid w:val="00C820E3"/>
    <w:rsid w:val="00CA468A"/>
    <w:rsid w:val="00CA75B4"/>
    <w:rsid w:val="00CB1172"/>
    <w:rsid w:val="00CC6F5F"/>
    <w:rsid w:val="00CD110D"/>
    <w:rsid w:val="00CD484E"/>
    <w:rsid w:val="00CE3A7F"/>
    <w:rsid w:val="00CE7EB4"/>
    <w:rsid w:val="00CF4BEA"/>
    <w:rsid w:val="00D236C4"/>
    <w:rsid w:val="00D23F11"/>
    <w:rsid w:val="00D30C71"/>
    <w:rsid w:val="00D4748C"/>
    <w:rsid w:val="00D67D36"/>
    <w:rsid w:val="00D75497"/>
    <w:rsid w:val="00DA76FE"/>
    <w:rsid w:val="00DC64DF"/>
    <w:rsid w:val="00DE650A"/>
    <w:rsid w:val="00DF3641"/>
    <w:rsid w:val="00DF45C9"/>
    <w:rsid w:val="00DF69BB"/>
    <w:rsid w:val="00E03AB1"/>
    <w:rsid w:val="00E115B3"/>
    <w:rsid w:val="00E16958"/>
    <w:rsid w:val="00E24890"/>
    <w:rsid w:val="00E3686C"/>
    <w:rsid w:val="00E56DD9"/>
    <w:rsid w:val="00E63A7F"/>
    <w:rsid w:val="00E66D99"/>
    <w:rsid w:val="00E6730E"/>
    <w:rsid w:val="00E70512"/>
    <w:rsid w:val="00E70A80"/>
    <w:rsid w:val="00E74352"/>
    <w:rsid w:val="00E77113"/>
    <w:rsid w:val="00E93030"/>
    <w:rsid w:val="00E94754"/>
    <w:rsid w:val="00E96B71"/>
    <w:rsid w:val="00EA13C0"/>
    <w:rsid w:val="00EC6510"/>
    <w:rsid w:val="00EE0E6D"/>
    <w:rsid w:val="00EE2074"/>
    <w:rsid w:val="00EF0D22"/>
    <w:rsid w:val="00F0195F"/>
    <w:rsid w:val="00F05002"/>
    <w:rsid w:val="00F213E4"/>
    <w:rsid w:val="00F61B1F"/>
    <w:rsid w:val="00F620EF"/>
    <w:rsid w:val="00F67CE8"/>
    <w:rsid w:val="00F84AA4"/>
    <w:rsid w:val="00FB64A9"/>
    <w:rsid w:val="00FC6987"/>
    <w:rsid w:val="00FD04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830FC0-6F20-4A96-9B47-1DF570C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A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BA141E"/>
    <w:pPr>
      <w:spacing w:before="100" w:beforeAutospacing="1" w:after="100" w:afterAutospacing="1" w:line="240" w:lineRule="auto"/>
    </w:pPr>
    <w:rPr>
      <w:rFonts w:ascii="Times New Roman" w:eastAsiaTheme="minorEastAsia" w:hAnsi="Times New Roman" w:cs="Times New Roman"/>
      <w:sz w:val="24"/>
      <w:szCs w:val="24"/>
      <w:lang w:eastAsia="hu-HU"/>
    </w:rPr>
  </w:style>
  <w:style w:type="character" w:customStyle="1" w:styleId="notranslate">
    <w:name w:val="notranslate"/>
    <w:basedOn w:val="Bekezdsalapbettpusa"/>
    <w:rsid w:val="00BA141E"/>
  </w:style>
  <w:style w:type="character" w:customStyle="1" w:styleId="google-src-text1">
    <w:name w:val="google-src-text1"/>
    <w:basedOn w:val="Bekezdsalapbettpusa"/>
    <w:rsid w:val="00BA141E"/>
    <w:rPr>
      <w:vanish/>
      <w:webHidden w:val="0"/>
      <w:specVanish w:val="0"/>
    </w:rPr>
  </w:style>
  <w:style w:type="paragraph" w:styleId="Listaszerbekezds">
    <w:name w:val="List Paragraph"/>
    <w:basedOn w:val="Norml"/>
    <w:uiPriority w:val="34"/>
    <w:qFormat/>
    <w:rsid w:val="00BA141E"/>
    <w:pPr>
      <w:spacing w:after="200" w:line="276" w:lineRule="auto"/>
      <w:ind w:left="720"/>
      <w:contextualSpacing/>
    </w:pPr>
  </w:style>
  <w:style w:type="character" w:styleId="Hiperhivatkozs">
    <w:name w:val="Hyperlink"/>
    <w:basedOn w:val="Bekezdsalapbettpusa"/>
    <w:uiPriority w:val="99"/>
    <w:unhideWhenUsed/>
    <w:rsid w:val="00B105B5"/>
    <w:rPr>
      <w:color w:val="0563C1" w:themeColor="hyperlink"/>
      <w:u w:val="single"/>
    </w:rPr>
  </w:style>
  <w:style w:type="paragraph" w:styleId="Buborkszveg">
    <w:name w:val="Balloon Text"/>
    <w:basedOn w:val="Norml"/>
    <w:link w:val="BuborkszvegChar"/>
    <w:uiPriority w:val="99"/>
    <w:semiHidden/>
    <w:unhideWhenUsed/>
    <w:rsid w:val="00BC2F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2F4D"/>
    <w:rPr>
      <w:rFonts w:ascii="Segoe UI" w:hAnsi="Segoe UI" w:cs="Segoe UI"/>
      <w:sz w:val="18"/>
      <w:szCs w:val="18"/>
    </w:rPr>
  </w:style>
  <w:style w:type="paragraph" w:styleId="lfej">
    <w:name w:val="header"/>
    <w:basedOn w:val="Norml"/>
    <w:link w:val="lfejChar"/>
    <w:uiPriority w:val="99"/>
    <w:unhideWhenUsed/>
    <w:rsid w:val="00516499"/>
    <w:pPr>
      <w:tabs>
        <w:tab w:val="center" w:pos="4536"/>
        <w:tab w:val="right" w:pos="9072"/>
      </w:tabs>
      <w:spacing w:after="0" w:line="240" w:lineRule="auto"/>
    </w:pPr>
  </w:style>
  <w:style w:type="character" w:customStyle="1" w:styleId="lfejChar">
    <w:name w:val="Élőfej Char"/>
    <w:basedOn w:val="Bekezdsalapbettpusa"/>
    <w:link w:val="lfej"/>
    <w:uiPriority w:val="99"/>
    <w:rsid w:val="00516499"/>
  </w:style>
  <w:style w:type="paragraph" w:styleId="llb">
    <w:name w:val="footer"/>
    <w:basedOn w:val="Norml"/>
    <w:link w:val="llbChar"/>
    <w:uiPriority w:val="99"/>
    <w:unhideWhenUsed/>
    <w:rsid w:val="00516499"/>
    <w:pPr>
      <w:tabs>
        <w:tab w:val="center" w:pos="4536"/>
        <w:tab w:val="right" w:pos="9072"/>
      </w:tabs>
      <w:spacing w:after="0" w:line="240" w:lineRule="auto"/>
    </w:pPr>
  </w:style>
  <w:style w:type="character" w:customStyle="1" w:styleId="llbChar">
    <w:name w:val="Élőláb Char"/>
    <w:basedOn w:val="Bekezdsalapbettpusa"/>
    <w:link w:val="llb"/>
    <w:uiPriority w:val="99"/>
    <w:rsid w:val="0051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actuary.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sident@actuary.hu" TargetMode="External"/><Relationship Id="rId12" Type="http://schemas.openxmlformats.org/officeDocument/2006/relationships/hyperlink" Target="mailto:president@actuary.h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vez@actuary.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ident@actuary.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yvez@actuary.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5</Pages>
  <Words>2853</Words>
  <Characters>19693</Characters>
  <Application>Microsoft Office Word</Application>
  <DocSecurity>0</DocSecurity>
  <Lines>164</Lines>
  <Paragraphs>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p625</dc:creator>
  <cp:keywords/>
  <dc:description/>
  <cp:lastModifiedBy>p625</cp:lastModifiedBy>
  <cp:revision>17</cp:revision>
  <cp:lastPrinted>2018-08-09T21:59:00Z</cp:lastPrinted>
  <dcterms:created xsi:type="dcterms:W3CDTF">2019-01-05T09:08:00Z</dcterms:created>
  <dcterms:modified xsi:type="dcterms:W3CDTF">2019-05-28T09:41:00Z</dcterms:modified>
</cp:coreProperties>
</file>