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A597" w14:textId="2B57C190" w:rsidR="00A10209" w:rsidRPr="00820B77" w:rsidRDefault="00A10209" w:rsidP="00A10209">
      <w:pPr>
        <w:ind w:left="576"/>
        <w:outlineLvl w:val="1"/>
        <w:rPr>
          <w:rFonts w:ascii="Roboto" w:eastAsia="Calibri" w:hAnsi="Roboto"/>
          <w:b/>
          <w:sz w:val="22"/>
          <w:szCs w:val="20"/>
          <w:lang w:val="hu-HU" w:eastAsia="en-US"/>
        </w:rPr>
      </w:pPr>
      <w:r w:rsidRPr="00820B77">
        <w:rPr>
          <w:b/>
          <w:noProof/>
          <w:szCs w:val="20"/>
          <w:lang w:val="hu-HU" w:eastAsia="hu-HU"/>
        </w:rPr>
        <w:drawing>
          <wp:anchor distT="0" distB="0" distL="114300" distR="114300" simplePos="0" relativeHeight="251668992" behindDoc="1" locked="0" layoutInCell="1" allowOverlap="1" wp14:anchorId="17034399" wp14:editId="73450445">
            <wp:simplePos x="0" y="0"/>
            <wp:positionH relativeFrom="column">
              <wp:posOffset>-681990</wp:posOffset>
            </wp:positionH>
            <wp:positionV relativeFrom="paragraph">
              <wp:posOffset>-213995</wp:posOffset>
            </wp:positionV>
            <wp:extent cx="3964305" cy="14465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30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0318C" w14:textId="77777777" w:rsidR="00A10209" w:rsidRPr="00820B77" w:rsidRDefault="00A10209" w:rsidP="00A10209">
      <w:pPr>
        <w:rPr>
          <w:rFonts w:ascii="Roboto" w:eastAsia="Calibri" w:hAnsi="Roboto"/>
          <w:sz w:val="22"/>
          <w:lang w:val="hu-HU" w:eastAsia="en-US"/>
        </w:rPr>
      </w:pPr>
    </w:p>
    <w:p w14:paraId="1409C1B2" w14:textId="77777777" w:rsidR="00A10209" w:rsidRPr="00820B77" w:rsidRDefault="00A10209" w:rsidP="00A10209">
      <w:pPr>
        <w:rPr>
          <w:rFonts w:ascii="Roboto" w:eastAsia="Times New Roman" w:hAnsi="Roboto"/>
          <w:sz w:val="22"/>
          <w:lang w:val="hu-HU" w:eastAsia="en-US"/>
        </w:rPr>
      </w:pPr>
    </w:p>
    <w:p w14:paraId="55589604" w14:textId="77777777" w:rsidR="00A10209" w:rsidRPr="00820B77" w:rsidRDefault="00A10209" w:rsidP="00A10209">
      <w:pPr>
        <w:jc w:val="right"/>
        <w:rPr>
          <w:rFonts w:ascii="Roboto" w:eastAsia="Times New Roman" w:hAnsi="Roboto"/>
          <w:sz w:val="22"/>
          <w:lang w:val="hu-HU" w:eastAsia="en-US"/>
        </w:rPr>
      </w:pPr>
      <w:r w:rsidRPr="00820B77">
        <w:rPr>
          <w:rFonts w:eastAsia="Times New Roman"/>
          <w:noProof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C1B40B" wp14:editId="5724CFE7">
                <wp:simplePos x="0" y="0"/>
                <wp:positionH relativeFrom="column">
                  <wp:posOffset>-511175</wp:posOffset>
                </wp:positionH>
                <wp:positionV relativeFrom="paragraph">
                  <wp:posOffset>306705</wp:posOffset>
                </wp:positionV>
                <wp:extent cx="4690110" cy="844232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0110" cy="8442325"/>
                        </a:xfrm>
                        <a:prstGeom prst="rect">
                          <a:avLst/>
                        </a:prstGeom>
                        <a:solidFill>
                          <a:srgbClr val="00467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D45A2" id="Rectangle 10" o:spid="_x0000_s1026" style="position:absolute;margin-left:-40.25pt;margin-top:24.15pt;width:369.3pt;height:66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" fillcolor="#00467d" stroked="f" strokeweight="1pt"/>
            </w:pict>
          </mc:Fallback>
        </mc:AlternateContent>
      </w:r>
      <w:r w:rsidRPr="00820B77">
        <w:rPr>
          <w:rFonts w:eastAsia="Times New Roman"/>
          <w:noProof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A48BCD1" wp14:editId="138066FC">
                <wp:simplePos x="0" y="0"/>
                <wp:positionH relativeFrom="column">
                  <wp:posOffset>4326255</wp:posOffset>
                </wp:positionH>
                <wp:positionV relativeFrom="paragraph">
                  <wp:posOffset>306705</wp:posOffset>
                </wp:positionV>
                <wp:extent cx="2339975" cy="5344160"/>
                <wp:effectExtent l="0" t="0" r="3175" b="889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9975" cy="5344160"/>
                        </a:xfrm>
                        <a:prstGeom prst="rect">
                          <a:avLst/>
                        </a:prstGeom>
                        <a:solidFill>
                          <a:srgbClr val="F5821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0759E" id="Rectangle 9" o:spid="_x0000_s1026" style="position:absolute;margin-left:340.65pt;margin-top:24.15pt;width:184.25pt;height:42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" fillcolor="#f5821e" stroked="f" strokeweight="1pt"/>
            </w:pict>
          </mc:Fallback>
        </mc:AlternateContent>
      </w:r>
    </w:p>
    <w:p w14:paraId="427FF4D0" w14:textId="42BE07EF" w:rsidR="00A10209" w:rsidRPr="00820B77" w:rsidRDefault="00A10209" w:rsidP="00A10209">
      <w:pPr>
        <w:rPr>
          <w:rFonts w:ascii="Roboto" w:eastAsia="Times New Roman" w:hAnsi="Roboto"/>
          <w:sz w:val="22"/>
          <w:lang w:val="hu-HU" w:eastAsia="en-US"/>
        </w:rPr>
      </w:pPr>
      <w:r w:rsidRPr="00820B77">
        <w:rPr>
          <w:rFonts w:eastAsia="Times New Roman"/>
          <w:noProof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068503" wp14:editId="76562FAB">
                <wp:simplePos x="0" y="0"/>
                <wp:positionH relativeFrom="column">
                  <wp:posOffset>4315460</wp:posOffset>
                </wp:positionH>
                <wp:positionV relativeFrom="paragraph">
                  <wp:posOffset>5488940</wp:posOffset>
                </wp:positionV>
                <wp:extent cx="2352675" cy="3025775"/>
                <wp:effectExtent l="0" t="0" r="9525" b="31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2675" cy="3025775"/>
                        </a:xfrm>
                        <a:prstGeom prst="rect">
                          <a:avLst/>
                        </a:prstGeom>
                        <a:solidFill>
                          <a:srgbClr val="FFC80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A6F83D" w14:textId="180777E7" w:rsidR="009457B6" w:rsidRPr="004B3BB4" w:rsidRDefault="009457B6" w:rsidP="00A10209">
                            <w:pPr>
                              <w:jc w:val="center"/>
                              <w:rPr>
                                <w:rFonts w:ascii="Roboto" w:hAnsi="Roboto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68503" id="Rectangle 8" o:spid="_x0000_s1026" style="position:absolute;margin-left:339.8pt;margin-top:432.2pt;width:185.25pt;height:23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" fillcolor="#ffc80a" stroked="f" strokeweight="1pt">
                <v:textbox>
                  <w:txbxContent>
                    <w:p w14:paraId="1DA6F83D" w14:textId="180777E7" w:rsidR="009457B6" w:rsidRPr="004B3BB4" w:rsidRDefault="009457B6" w:rsidP="00A10209">
                      <w:pPr>
                        <w:jc w:val="center"/>
                        <w:rPr>
                          <w:rFonts w:ascii="Roboto" w:hAnsi="Roboto"/>
                          <w:sz w:val="2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20B77">
        <w:rPr>
          <w:rFonts w:eastAsia="Times New Roman"/>
          <w:noProof/>
          <w:szCs w:val="20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14FC3A6B" wp14:editId="2B59D7CA">
                <wp:simplePos x="0" y="0"/>
                <wp:positionH relativeFrom="column">
                  <wp:posOffset>-303530</wp:posOffset>
                </wp:positionH>
                <wp:positionV relativeFrom="paragraph">
                  <wp:posOffset>5473065</wp:posOffset>
                </wp:positionV>
                <wp:extent cx="4330065" cy="2339340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065" cy="2339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2532E" w14:textId="232622F0" w:rsidR="009457B6" w:rsidRPr="007171B7" w:rsidRDefault="009457B6" w:rsidP="00A10209">
                            <w:pPr>
                              <w:jc w:val="right"/>
                              <w:rPr>
                                <w:rFonts w:ascii="Roboto" w:hAnsi="Roboto"/>
                                <w:b/>
                                <w:color w:val="FFFFFF"/>
                                <w:sz w:val="44"/>
                                <w:lang w:val="hu-HU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FFFFFF"/>
                                <w:sz w:val="44"/>
                                <w:lang w:val="hu-HU"/>
                              </w:rPr>
                              <w:t>AGyMSz</w:t>
                            </w:r>
                            <w:r w:rsidRPr="007171B7">
                              <w:rPr>
                                <w:rFonts w:ascii="Roboto" w:hAnsi="Roboto"/>
                                <w:b/>
                                <w:color w:val="FFFFFF"/>
                                <w:sz w:val="44"/>
                                <w:lang w:val="hu-HU"/>
                              </w:rPr>
                              <w:t xml:space="preserve"> </w:t>
                            </w:r>
                            <w:r w:rsidR="007E3A66">
                              <w:rPr>
                                <w:rFonts w:ascii="Roboto" w:hAnsi="Roboto"/>
                                <w:b/>
                                <w:color w:val="FFFFFF"/>
                                <w:sz w:val="44"/>
                                <w:lang w:val="hu-HU"/>
                              </w:rPr>
                              <w:t>I</w:t>
                            </w:r>
                            <w:r w:rsidRPr="007171B7">
                              <w:rPr>
                                <w:rFonts w:ascii="Roboto" w:hAnsi="Roboto"/>
                                <w:b/>
                                <w:color w:val="FFFFFF"/>
                                <w:sz w:val="44"/>
                                <w:lang w:val="hu-HU"/>
                              </w:rPr>
                              <w:t>4</w:t>
                            </w:r>
                          </w:p>
                          <w:p w14:paraId="6B0DE7F2" w14:textId="0917118E" w:rsidR="009457B6" w:rsidRPr="007171B7" w:rsidRDefault="009457B6" w:rsidP="00A10209">
                            <w:pPr>
                              <w:jc w:val="right"/>
                              <w:rPr>
                                <w:rFonts w:ascii="Roboto" w:hAnsi="Roboto"/>
                                <w:b/>
                                <w:color w:val="FFFFFF"/>
                                <w:sz w:val="44"/>
                                <w:lang w:val="hu-HU"/>
                              </w:rPr>
                            </w:pPr>
                            <w:r w:rsidRPr="007171B7">
                              <w:rPr>
                                <w:rFonts w:ascii="Roboto" w:hAnsi="Roboto"/>
                                <w:b/>
                                <w:color w:val="FFFFFF"/>
                                <w:sz w:val="44"/>
                                <w:lang w:val="hu-HU"/>
                              </w:rPr>
                              <w:t xml:space="preserve">Az aktuáriusi gyakorlat </w:t>
                            </w:r>
                            <w:r>
                              <w:rPr>
                                <w:rFonts w:ascii="Roboto" w:hAnsi="Roboto"/>
                                <w:b/>
                                <w:color w:val="FFFFFF"/>
                                <w:sz w:val="44"/>
                                <w:lang w:val="hu-HU"/>
                              </w:rPr>
                              <w:t>magyar</w:t>
                            </w:r>
                            <w:r w:rsidRPr="007171B7">
                              <w:rPr>
                                <w:rFonts w:ascii="Roboto" w:hAnsi="Roboto"/>
                                <w:b/>
                                <w:color w:val="FFFFFF"/>
                                <w:sz w:val="44"/>
                                <w:lang w:val="hu-HU"/>
                              </w:rPr>
                              <w:t xml:space="preserve"> szabványa </w:t>
                            </w:r>
                            <w:r w:rsidR="007E3A66">
                              <w:rPr>
                                <w:rFonts w:ascii="Roboto" w:hAnsi="Roboto"/>
                                <w:b/>
                                <w:color w:val="FFFFFF"/>
                                <w:sz w:val="44"/>
                                <w:lang w:val="hu-HU"/>
                              </w:rPr>
                              <w:t>I</w:t>
                            </w:r>
                            <w:r w:rsidRPr="007171B7">
                              <w:rPr>
                                <w:rFonts w:ascii="Roboto" w:hAnsi="Roboto"/>
                                <w:b/>
                                <w:color w:val="FFFFFF"/>
                                <w:sz w:val="44"/>
                                <w:lang w:val="hu-HU"/>
                              </w:rPr>
                              <w:t xml:space="preserve">4. </w:t>
                            </w:r>
                          </w:p>
                          <w:p w14:paraId="0F881FC2" w14:textId="77777777" w:rsidR="009457B6" w:rsidRPr="007171B7" w:rsidRDefault="009457B6" w:rsidP="00A10209">
                            <w:pPr>
                              <w:jc w:val="right"/>
                              <w:rPr>
                                <w:rFonts w:ascii="Roboto" w:hAnsi="Roboto"/>
                                <w:b/>
                                <w:color w:val="FFFFFF"/>
                                <w:sz w:val="44"/>
                                <w:lang w:val="hu-HU"/>
                              </w:rPr>
                            </w:pPr>
                            <w:r w:rsidRPr="007171B7">
                              <w:rPr>
                                <w:rFonts w:ascii="Roboto" w:hAnsi="Roboto"/>
                                <w:b/>
                                <w:color w:val="FFFFFF"/>
                                <w:sz w:val="44"/>
                                <w:lang w:val="hu-HU"/>
                              </w:rPr>
                              <w:t xml:space="preserve"> </w:t>
                            </w:r>
                          </w:p>
                          <w:p w14:paraId="74371E3B" w14:textId="1579FDF3" w:rsidR="009457B6" w:rsidRPr="007171B7" w:rsidRDefault="009457B6" w:rsidP="00A10209">
                            <w:pPr>
                              <w:jc w:val="right"/>
                              <w:rPr>
                                <w:b/>
                                <w:color w:val="FFFFFF"/>
                                <w:sz w:val="44"/>
                                <w:lang w:val="hu-HU"/>
                              </w:rPr>
                            </w:pPr>
                            <w:r w:rsidRPr="007171B7">
                              <w:rPr>
                                <w:rFonts w:ascii="Roboto" w:hAnsi="Roboto"/>
                                <w:b/>
                                <w:color w:val="FFFFFF"/>
                                <w:sz w:val="44"/>
                                <w:lang w:val="hu-HU"/>
                              </w:rPr>
                              <w:t>IFRS 17 Biztosítási szerződések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FC3A6B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7" type="#_x0000_t202" style="position:absolute;margin-left:-23.9pt;margin-top:430.95pt;width:340.95pt;height:184.2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" filled="f" stroked="f">
                <v:textbox style="mso-fit-shape-to-text:t">
                  <w:txbxContent>
                    <w:p w14:paraId="4512532E" w14:textId="232622F0" w:rsidR="009457B6" w:rsidRPr="007171B7" w:rsidRDefault="009457B6" w:rsidP="00A10209">
                      <w:pPr>
                        <w:jc w:val="right"/>
                        <w:rPr>
                          <w:rFonts w:ascii="Roboto" w:hAnsi="Roboto"/>
                          <w:b/>
                          <w:color w:val="FFFFFF"/>
                          <w:sz w:val="44"/>
                          <w:lang w:val="hu-HU"/>
                        </w:rPr>
                      </w:pPr>
                      <w:proofErr w:type="spellStart"/>
                      <w:r>
                        <w:rPr>
                          <w:rFonts w:ascii="Roboto" w:hAnsi="Roboto"/>
                          <w:b/>
                          <w:color w:val="FFFFFF"/>
                          <w:sz w:val="44"/>
                          <w:lang w:val="hu-HU"/>
                        </w:rPr>
                        <w:t>AGyMSz</w:t>
                      </w:r>
                      <w:proofErr w:type="spellEnd"/>
                      <w:r w:rsidRPr="007171B7">
                        <w:rPr>
                          <w:rFonts w:ascii="Roboto" w:hAnsi="Roboto"/>
                          <w:b/>
                          <w:color w:val="FFFFFF"/>
                          <w:sz w:val="44"/>
                          <w:lang w:val="hu-HU"/>
                        </w:rPr>
                        <w:t xml:space="preserve"> </w:t>
                      </w:r>
                      <w:r w:rsidR="007E3A66">
                        <w:rPr>
                          <w:rFonts w:ascii="Roboto" w:hAnsi="Roboto"/>
                          <w:b/>
                          <w:color w:val="FFFFFF"/>
                          <w:sz w:val="44"/>
                          <w:lang w:val="hu-HU"/>
                        </w:rPr>
                        <w:t>I</w:t>
                      </w:r>
                      <w:r w:rsidRPr="007171B7">
                        <w:rPr>
                          <w:rFonts w:ascii="Roboto" w:hAnsi="Roboto"/>
                          <w:b/>
                          <w:color w:val="FFFFFF"/>
                          <w:sz w:val="44"/>
                          <w:lang w:val="hu-HU"/>
                        </w:rPr>
                        <w:t>4</w:t>
                      </w:r>
                    </w:p>
                    <w:p w14:paraId="6B0DE7F2" w14:textId="0917118E" w:rsidR="009457B6" w:rsidRPr="007171B7" w:rsidRDefault="009457B6" w:rsidP="00A10209">
                      <w:pPr>
                        <w:jc w:val="right"/>
                        <w:rPr>
                          <w:rFonts w:ascii="Roboto" w:hAnsi="Roboto"/>
                          <w:b/>
                          <w:color w:val="FFFFFF"/>
                          <w:sz w:val="44"/>
                          <w:lang w:val="hu-HU"/>
                        </w:rPr>
                      </w:pPr>
                      <w:r w:rsidRPr="007171B7">
                        <w:rPr>
                          <w:rFonts w:ascii="Roboto" w:hAnsi="Roboto"/>
                          <w:b/>
                          <w:color w:val="FFFFFF"/>
                          <w:sz w:val="44"/>
                          <w:lang w:val="hu-HU"/>
                        </w:rPr>
                        <w:t xml:space="preserve">Az aktuáriusi gyakorlat </w:t>
                      </w:r>
                      <w:r>
                        <w:rPr>
                          <w:rFonts w:ascii="Roboto" w:hAnsi="Roboto"/>
                          <w:b/>
                          <w:color w:val="FFFFFF"/>
                          <w:sz w:val="44"/>
                          <w:lang w:val="hu-HU"/>
                        </w:rPr>
                        <w:t>magyar</w:t>
                      </w:r>
                      <w:r w:rsidRPr="007171B7">
                        <w:rPr>
                          <w:rFonts w:ascii="Roboto" w:hAnsi="Roboto"/>
                          <w:b/>
                          <w:color w:val="FFFFFF"/>
                          <w:sz w:val="44"/>
                          <w:lang w:val="hu-HU"/>
                        </w:rPr>
                        <w:t xml:space="preserve"> szabványa </w:t>
                      </w:r>
                      <w:r w:rsidR="007E3A66">
                        <w:rPr>
                          <w:rFonts w:ascii="Roboto" w:hAnsi="Roboto"/>
                          <w:b/>
                          <w:color w:val="FFFFFF"/>
                          <w:sz w:val="44"/>
                          <w:lang w:val="hu-HU"/>
                        </w:rPr>
                        <w:t>I</w:t>
                      </w:r>
                      <w:r w:rsidRPr="007171B7">
                        <w:rPr>
                          <w:rFonts w:ascii="Roboto" w:hAnsi="Roboto"/>
                          <w:b/>
                          <w:color w:val="FFFFFF"/>
                          <w:sz w:val="44"/>
                          <w:lang w:val="hu-HU"/>
                        </w:rPr>
                        <w:t xml:space="preserve">4. </w:t>
                      </w:r>
                    </w:p>
                    <w:p w14:paraId="0F881FC2" w14:textId="77777777" w:rsidR="009457B6" w:rsidRPr="007171B7" w:rsidRDefault="009457B6" w:rsidP="00A10209">
                      <w:pPr>
                        <w:jc w:val="right"/>
                        <w:rPr>
                          <w:rFonts w:ascii="Roboto" w:hAnsi="Roboto"/>
                          <w:b/>
                          <w:color w:val="FFFFFF"/>
                          <w:sz w:val="44"/>
                          <w:lang w:val="hu-HU"/>
                        </w:rPr>
                      </w:pPr>
                      <w:r w:rsidRPr="007171B7">
                        <w:rPr>
                          <w:rFonts w:ascii="Roboto" w:hAnsi="Roboto"/>
                          <w:b/>
                          <w:color w:val="FFFFFF"/>
                          <w:sz w:val="44"/>
                          <w:lang w:val="hu-HU"/>
                        </w:rPr>
                        <w:t xml:space="preserve"> </w:t>
                      </w:r>
                    </w:p>
                    <w:p w14:paraId="74371E3B" w14:textId="1579FDF3" w:rsidR="009457B6" w:rsidRPr="007171B7" w:rsidRDefault="009457B6" w:rsidP="00A10209">
                      <w:pPr>
                        <w:jc w:val="right"/>
                        <w:rPr>
                          <w:b/>
                          <w:color w:val="FFFFFF"/>
                          <w:sz w:val="44"/>
                          <w:lang w:val="hu-HU"/>
                        </w:rPr>
                      </w:pPr>
                      <w:r w:rsidRPr="007171B7">
                        <w:rPr>
                          <w:rFonts w:ascii="Roboto" w:hAnsi="Roboto"/>
                          <w:b/>
                          <w:color w:val="FFFFFF"/>
                          <w:sz w:val="44"/>
                          <w:lang w:val="hu-HU"/>
                        </w:rPr>
                        <w:t>IFRS 17 Biztosítási szerződések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2CF64E" w14:textId="77777777" w:rsidR="00A10209" w:rsidRPr="00820B77" w:rsidRDefault="00A10209" w:rsidP="00DF06DA">
      <w:pPr>
        <w:rPr>
          <w:szCs w:val="20"/>
          <w:lang w:val="hu-HU"/>
        </w:rPr>
      </w:pPr>
    </w:p>
    <w:p w14:paraId="6EDC479C" w14:textId="09C9504A" w:rsidR="00A10209" w:rsidRPr="00820B77" w:rsidRDefault="004462C1" w:rsidP="00A10209">
      <w:pPr>
        <w:spacing w:before="0" w:after="0"/>
        <w:rPr>
          <w:szCs w:val="20"/>
          <w:lang w:val="hu-HU"/>
        </w:rPr>
      </w:pPr>
      <w:r w:rsidRPr="00820B77">
        <w:rPr>
          <w:rFonts w:eastAsia="Times New Roman"/>
          <w:noProof/>
          <w:szCs w:val="20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3FFB88D8" wp14:editId="60E64CBB">
                <wp:simplePos x="0" y="0"/>
                <wp:positionH relativeFrom="column">
                  <wp:posOffset>4401820</wp:posOffset>
                </wp:positionH>
                <wp:positionV relativeFrom="paragraph">
                  <wp:posOffset>3223895</wp:posOffset>
                </wp:positionV>
                <wp:extent cx="2199005" cy="15240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005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30235" w14:textId="5FB55522" w:rsidR="009457B6" w:rsidRDefault="009457B6" w:rsidP="00A10209">
                            <w:pPr>
                              <w:jc w:val="right"/>
                              <w:rPr>
                                <w:rFonts w:ascii="Roboto" w:hAnsi="Roboto"/>
                                <w:b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807034">
                              <w:rPr>
                                <w:rFonts w:ascii="Roboto" w:hAnsi="Roboto"/>
                                <w:b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2022.04</w:t>
                            </w:r>
                            <w:r>
                              <w:rPr>
                                <w:rFonts w:ascii="Roboto" w:hAnsi="Roboto"/>
                                <w:b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  <w:r w:rsidR="00807034">
                              <w:rPr>
                                <w:rFonts w:ascii="Roboto" w:hAnsi="Roboto"/>
                                <w:b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B88D8" id="Text Box 7" o:spid="_x0000_s1028" type="#_x0000_t202" style="position:absolute;margin-left:346.6pt;margin-top:253.85pt;width:173.15pt;height:120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" filled="f" stroked="f">
                <v:textbox>
                  <w:txbxContent>
                    <w:p w14:paraId="7A730235" w14:textId="5FB55522" w:rsidR="009457B6" w:rsidRDefault="009457B6" w:rsidP="00A10209">
                      <w:pPr>
                        <w:jc w:val="right"/>
                        <w:rPr>
                          <w:rFonts w:ascii="Roboto" w:hAnsi="Roboto"/>
                          <w:b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Roboto" w:hAnsi="Roboto"/>
                          <w:b/>
                          <w:color w:val="FFFFFF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807034">
                        <w:rPr>
                          <w:rFonts w:ascii="Roboto" w:hAnsi="Roboto"/>
                          <w:b/>
                          <w:color w:val="FFFFFF"/>
                          <w:sz w:val="32"/>
                          <w:szCs w:val="32"/>
                          <w:lang w:val="en-US"/>
                        </w:rPr>
                        <w:t>2022.04</w:t>
                      </w:r>
                      <w:r>
                        <w:rPr>
                          <w:rFonts w:ascii="Roboto" w:hAnsi="Roboto"/>
                          <w:b/>
                          <w:color w:val="FFFFFF"/>
                          <w:sz w:val="32"/>
                          <w:szCs w:val="32"/>
                          <w:lang w:val="en-US"/>
                        </w:rPr>
                        <w:t>.</w:t>
                      </w:r>
                      <w:r w:rsidR="00807034">
                        <w:rPr>
                          <w:rFonts w:ascii="Roboto" w:hAnsi="Roboto"/>
                          <w:b/>
                          <w:color w:val="FFFFFF"/>
                          <w:sz w:val="32"/>
                          <w:szCs w:val="32"/>
                          <w:lang w:val="en-US"/>
                        </w:rPr>
                        <w:t>29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0209" w:rsidRPr="00820B77">
        <w:rPr>
          <w:szCs w:val="20"/>
          <w:lang w:val="hu-HU"/>
        </w:rPr>
        <w:br w:type="page"/>
      </w:r>
    </w:p>
    <w:p w14:paraId="0EE8472F" w14:textId="77777777" w:rsidR="00CB4C4D" w:rsidRPr="00820B77" w:rsidRDefault="00CB4C4D" w:rsidP="009417EC">
      <w:pPr>
        <w:ind w:left="567" w:hanging="567"/>
        <w:rPr>
          <w:b/>
          <w:szCs w:val="24"/>
          <w:lang w:val="hu-HU"/>
        </w:rPr>
        <w:sectPr w:rsidR="00CB4C4D" w:rsidRPr="00820B77" w:rsidSect="00DD63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 w:code="9"/>
          <w:pgMar w:top="1123" w:right="1123" w:bottom="1699" w:left="1123" w:header="720" w:footer="720" w:gutter="0"/>
          <w:cols w:space="720"/>
          <w:titlePg/>
          <w:docGrid w:linePitch="360"/>
        </w:sectPr>
      </w:pPr>
    </w:p>
    <w:p w14:paraId="0B936CD9" w14:textId="5B7DDD8B" w:rsidR="00A10209" w:rsidRPr="00820B77" w:rsidRDefault="005E44A5" w:rsidP="007171B7">
      <w:pPr>
        <w:spacing w:before="0" w:after="160" w:line="259" w:lineRule="auto"/>
        <w:jc w:val="center"/>
        <w:rPr>
          <w:rFonts w:ascii="Roboto" w:eastAsia="Calibri" w:hAnsi="Roboto"/>
          <w:b/>
          <w:noProof/>
          <w:color w:val="00467D"/>
          <w:sz w:val="44"/>
          <w:szCs w:val="44"/>
          <w:lang w:val="hu-HU"/>
        </w:rPr>
      </w:pPr>
      <w:r>
        <w:rPr>
          <w:rFonts w:ascii="Roboto" w:eastAsia="Calibri" w:hAnsi="Roboto"/>
          <w:b/>
          <w:noProof/>
          <w:color w:val="00467D"/>
          <w:sz w:val="44"/>
          <w:szCs w:val="44"/>
          <w:lang w:val="hu-HU"/>
        </w:rPr>
        <w:lastRenderedPageBreak/>
        <w:t>AGyMSz</w:t>
      </w:r>
      <w:r w:rsidRPr="00820B77">
        <w:rPr>
          <w:rFonts w:ascii="Roboto" w:eastAsia="Calibri" w:hAnsi="Roboto"/>
          <w:b/>
          <w:noProof/>
          <w:color w:val="00467D"/>
          <w:sz w:val="44"/>
          <w:szCs w:val="44"/>
          <w:lang w:val="hu-HU"/>
        </w:rPr>
        <w:t xml:space="preserve"> </w:t>
      </w:r>
      <w:r w:rsidR="007E3A66">
        <w:rPr>
          <w:rFonts w:ascii="Roboto" w:eastAsia="Calibri" w:hAnsi="Roboto"/>
          <w:b/>
          <w:noProof/>
          <w:color w:val="00467D"/>
          <w:sz w:val="44"/>
          <w:szCs w:val="44"/>
          <w:lang w:val="hu-HU"/>
        </w:rPr>
        <w:t>I</w:t>
      </w:r>
      <w:r w:rsidR="00A10209" w:rsidRPr="00820B77">
        <w:rPr>
          <w:rFonts w:ascii="Roboto" w:eastAsia="Calibri" w:hAnsi="Roboto"/>
          <w:b/>
          <w:noProof/>
          <w:color w:val="00467D"/>
          <w:sz w:val="44"/>
          <w:szCs w:val="44"/>
          <w:lang w:val="hu-HU"/>
        </w:rPr>
        <w:t>4</w:t>
      </w:r>
      <w:r w:rsidR="00A10209" w:rsidRPr="00820B77">
        <w:rPr>
          <w:rFonts w:ascii="Roboto" w:eastAsia="Calibri" w:hAnsi="Roboto"/>
          <w:b/>
          <w:noProof/>
          <w:color w:val="00467D"/>
          <w:sz w:val="44"/>
          <w:szCs w:val="44"/>
          <w:lang w:val="hu-HU"/>
        </w:rPr>
        <w:br/>
      </w:r>
      <w:r w:rsidR="007171B7" w:rsidRPr="00820B77">
        <w:rPr>
          <w:rFonts w:ascii="Roboto" w:eastAsia="Calibri" w:hAnsi="Roboto"/>
          <w:b/>
          <w:noProof/>
          <w:color w:val="00467D"/>
          <w:sz w:val="44"/>
          <w:szCs w:val="44"/>
          <w:lang w:val="hu-HU"/>
        </w:rPr>
        <w:t xml:space="preserve">Az aktuáriusi gyakorlat </w:t>
      </w:r>
      <w:r>
        <w:rPr>
          <w:rFonts w:ascii="Roboto" w:eastAsia="Calibri" w:hAnsi="Roboto"/>
          <w:b/>
          <w:noProof/>
          <w:color w:val="00467D"/>
          <w:sz w:val="44"/>
          <w:szCs w:val="44"/>
          <w:lang w:val="hu-HU"/>
        </w:rPr>
        <w:t>magyar</w:t>
      </w:r>
      <w:r w:rsidRPr="00820B77">
        <w:rPr>
          <w:rFonts w:ascii="Roboto" w:eastAsia="Calibri" w:hAnsi="Roboto"/>
          <w:b/>
          <w:noProof/>
          <w:color w:val="00467D"/>
          <w:sz w:val="44"/>
          <w:szCs w:val="44"/>
          <w:lang w:val="hu-HU"/>
        </w:rPr>
        <w:t xml:space="preserve"> </w:t>
      </w:r>
      <w:r w:rsidR="007171B7" w:rsidRPr="00820B77">
        <w:rPr>
          <w:rFonts w:ascii="Roboto" w:eastAsia="Calibri" w:hAnsi="Roboto"/>
          <w:b/>
          <w:noProof/>
          <w:color w:val="00467D"/>
          <w:sz w:val="44"/>
          <w:szCs w:val="44"/>
          <w:lang w:val="hu-HU"/>
        </w:rPr>
        <w:t>szabványa</w:t>
      </w:r>
      <w:r w:rsidR="00A10209" w:rsidRPr="00820B77">
        <w:rPr>
          <w:rFonts w:ascii="Roboto" w:eastAsia="Calibri" w:hAnsi="Roboto"/>
          <w:b/>
          <w:noProof/>
          <w:color w:val="00467D"/>
          <w:sz w:val="44"/>
          <w:szCs w:val="44"/>
          <w:lang w:val="hu-HU"/>
        </w:rPr>
        <w:t xml:space="preserve"> </w:t>
      </w:r>
      <w:r w:rsidR="007E3A66">
        <w:rPr>
          <w:rFonts w:ascii="Roboto" w:eastAsia="Calibri" w:hAnsi="Roboto"/>
          <w:b/>
          <w:noProof/>
          <w:color w:val="00467D"/>
          <w:sz w:val="44"/>
          <w:szCs w:val="44"/>
          <w:lang w:val="hu-HU"/>
        </w:rPr>
        <w:t>I</w:t>
      </w:r>
      <w:r w:rsidR="00A10209" w:rsidRPr="00820B77">
        <w:rPr>
          <w:rFonts w:ascii="Roboto" w:eastAsia="Calibri" w:hAnsi="Roboto"/>
          <w:b/>
          <w:noProof/>
          <w:color w:val="00467D"/>
          <w:sz w:val="44"/>
          <w:szCs w:val="44"/>
          <w:lang w:val="hu-HU"/>
        </w:rPr>
        <w:t>4</w:t>
      </w:r>
    </w:p>
    <w:p w14:paraId="31C37475" w14:textId="16665BDA" w:rsidR="00A10209" w:rsidRPr="00820B77" w:rsidRDefault="00A10209" w:rsidP="00A10209">
      <w:pPr>
        <w:spacing w:before="0" w:after="160" w:line="259" w:lineRule="auto"/>
        <w:jc w:val="center"/>
        <w:rPr>
          <w:rFonts w:ascii="Roboto" w:eastAsia="Calibri" w:hAnsi="Roboto"/>
          <w:b/>
          <w:noProof/>
          <w:color w:val="00467D"/>
          <w:sz w:val="36"/>
          <w:lang w:val="hu-HU"/>
        </w:rPr>
      </w:pPr>
      <w:r w:rsidRPr="00820B77">
        <w:rPr>
          <w:rFonts w:ascii="Roboto" w:eastAsia="Calibri" w:hAnsi="Roboto"/>
          <w:b/>
          <w:noProof/>
          <w:color w:val="00467D"/>
          <w:sz w:val="44"/>
          <w:szCs w:val="44"/>
          <w:lang w:val="hu-HU"/>
        </w:rPr>
        <w:t xml:space="preserve">IFRS 17 </w:t>
      </w:r>
      <w:r w:rsidR="007171B7" w:rsidRPr="00820B77">
        <w:rPr>
          <w:rFonts w:ascii="Roboto" w:eastAsia="Calibri" w:hAnsi="Roboto"/>
          <w:b/>
          <w:noProof/>
          <w:color w:val="00467D"/>
          <w:sz w:val="44"/>
          <w:szCs w:val="44"/>
          <w:lang w:val="hu-HU"/>
        </w:rPr>
        <w:t>Biztosítási szerződések</w:t>
      </w:r>
    </w:p>
    <w:p w14:paraId="32578C1D" w14:textId="77777777" w:rsidR="00A10209" w:rsidRPr="00820B77" w:rsidRDefault="00A10209" w:rsidP="00A10209">
      <w:pPr>
        <w:spacing w:before="0" w:after="160" w:line="259" w:lineRule="auto"/>
        <w:jc w:val="center"/>
        <w:rPr>
          <w:rFonts w:ascii="Roboto" w:eastAsia="Calibri" w:hAnsi="Roboto"/>
          <w:lang w:val="hu-HU" w:eastAsia="en-US"/>
        </w:rPr>
      </w:pPr>
    </w:p>
    <w:p w14:paraId="16D94038" w14:textId="62FB25CF" w:rsidR="004462C1" w:rsidRPr="00820B77" w:rsidRDefault="007171B7" w:rsidP="00A10209">
      <w:pPr>
        <w:spacing w:before="0" w:after="160" w:line="259" w:lineRule="auto"/>
        <w:jc w:val="center"/>
        <w:rPr>
          <w:rFonts w:ascii="Roboto" w:eastAsia="Calibri" w:hAnsi="Roboto"/>
          <w:lang w:val="hu-HU" w:eastAsia="en-US"/>
        </w:rPr>
      </w:pPr>
      <w:r w:rsidRPr="00820B77">
        <w:rPr>
          <w:rFonts w:ascii="Roboto" w:eastAsia="Calibri" w:hAnsi="Roboto"/>
          <w:lang w:val="hu-HU" w:eastAsia="en-US"/>
        </w:rPr>
        <w:t xml:space="preserve">Jóváhagyta a </w:t>
      </w:r>
      <w:r w:rsidR="005E44A5">
        <w:rPr>
          <w:rFonts w:ascii="Roboto" w:eastAsia="Calibri" w:hAnsi="Roboto"/>
          <w:lang w:val="hu-HU" w:eastAsia="en-US"/>
        </w:rPr>
        <w:t>Magyar Aktuárius Társaság</w:t>
      </w:r>
      <w:r w:rsidR="00A10209" w:rsidRPr="00820B77">
        <w:rPr>
          <w:rFonts w:ascii="Roboto" w:eastAsia="Calibri" w:hAnsi="Roboto"/>
          <w:lang w:val="hu-HU" w:eastAsia="en-US"/>
        </w:rPr>
        <w:t xml:space="preserve"> </w:t>
      </w:r>
    </w:p>
    <w:p w14:paraId="63A705AE" w14:textId="752B5305" w:rsidR="00A10209" w:rsidRPr="00820B77" w:rsidRDefault="00807034" w:rsidP="00A10209">
      <w:pPr>
        <w:spacing w:before="0" w:after="160" w:line="259" w:lineRule="auto"/>
        <w:jc w:val="center"/>
        <w:rPr>
          <w:rFonts w:ascii="Roboto" w:eastAsia="Calibri" w:hAnsi="Roboto"/>
          <w:noProof/>
          <w:sz w:val="22"/>
          <w:lang w:val="hu-HU"/>
        </w:rPr>
      </w:pPr>
      <w:r>
        <w:rPr>
          <w:rFonts w:ascii="Roboto" w:eastAsia="Calibri" w:hAnsi="Roboto"/>
          <w:lang w:val="hu-HU" w:eastAsia="en-US"/>
        </w:rPr>
        <w:t>2022</w:t>
      </w:r>
      <w:r w:rsidR="005E44A5" w:rsidRPr="005E44A5">
        <w:rPr>
          <w:rFonts w:ascii="Roboto" w:eastAsia="Calibri" w:hAnsi="Roboto"/>
          <w:lang w:val="hu-HU" w:eastAsia="en-US"/>
        </w:rPr>
        <w:t>.</w:t>
      </w:r>
      <w:r>
        <w:rPr>
          <w:rFonts w:ascii="Roboto" w:eastAsia="Calibri" w:hAnsi="Roboto"/>
          <w:lang w:val="hu-HU" w:eastAsia="en-US"/>
        </w:rPr>
        <w:t>04</w:t>
      </w:r>
      <w:r w:rsidR="005E44A5" w:rsidRPr="005E44A5">
        <w:rPr>
          <w:rFonts w:ascii="Roboto" w:eastAsia="Calibri" w:hAnsi="Roboto"/>
          <w:lang w:val="hu-HU" w:eastAsia="en-US"/>
        </w:rPr>
        <w:t>.</w:t>
      </w:r>
      <w:r>
        <w:rPr>
          <w:rFonts w:ascii="Roboto" w:eastAsia="Calibri" w:hAnsi="Roboto"/>
          <w:lang w:val="hu-HU" w:eastAsia="en-US"/>
        </w:rPr>
        <w:t>29</w:t>
      </w:r>
    </w:p>
    <w:p w14:paraId="3C0C7897" w14:textId="77777777" w:rsidR="00CB4C4D" w:rsidRPr="00820B77" w:rsidRDefault="00CB4C4D" w:rsidP="00490564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Cs w:val="24"/>
          <w:lang w:val="hu-HU"/>
        </w:rPr>
      </w:pPr>
    </w:p>
    <w:p w14:paraId="093B78AD" w14:textId="7055038F" w:rsidR="00CB4C4D" w:rsidRPr="00820B77" w:rsidRDefault="00CB4C4D" w:rsidP="00490564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Cs w:val="24"/>
          <w:lang w:val="hu-HU"/>
        </w:rPr>
      </w:pPr>
      <w:r w:rsidRPr="00820B77">
        <w:rPr>
          <w:b/>
          <w:bCs/>
          <w:szCs w:val="24"/>
          <w:lang w:val="hu-HU"/>
        </w:rPr>
        <w:t>TA</w:t>
      </w:r>
      <w:r w:rsidR="007171B7" w:rsidRPr="00820B77">
        <w:rPr>
          <w:b/>
          <w:bCs/>
          <w:szCs w:val="24"/>
          <w:lang w:val="hu-HU"/>
        </w:rPr>
        <w:t>RTALOMJEGYZÉK</w:t>
      </w:r>
    </w:p>
    <w:p w14:paraId="30245640" w14:textId="565F63A4" w:rsidR="005144D2" w:rsidRDefault="00C32E63">
      <w:pPr>
        <w:pStyle w:val="TJ1"/>
        <w:rPr>
          <w:rFonts w:asciiTheme="minorHAnsi" w:eastAsiaTheme="minorEastAsia" w:hAnsiTheme="minorHAnsi" w:cstheme="minorBidi"/>
          <w:sz w:val="22"/>
          <w:szCs w:val="22"/>
          <w:lang w:val="hu-HU" w:eastAsia="hu-HU"/>
        </w:rPr>
      </w:pPr>
      <w:r w:rsidRPr="00820B77">
        <w:rPr>
          <w:b/>
          <w:bCs/>
          <w:lang w:val="hu-HU"/>
        </w:rPr>
        <w:fldChar w:fldCharType="begin"/>
      </w:r>
      <w:r w:rsidRPr="00820B77">
        <w:rPr>
          <w:b/>
          <w:bCs/>
          <w:lang w:val="hu-HU"/>
        </w:rPr>
        <w:instrText xml:space="preserve"> TOC \o "1-1" \h \z \u </w:instrText>
      </w:r>
      <w:r w:rsidRPr="00820B77">
        <w:rPr>
          <w:b/>
          <w:bCs/>
          <w:lang w:val="hu-HU"/>
        </w:rPr>
        <w:fldChar w:fldCharType="separate"/>
      </w:r>
      <w:hyperlink w:anchor="_Toc102746213" w:history="1">
        <w:r w:rsidR="005144D2" w:rsidRPr="008C3F8D">
          <w:rPr>
            <w:rStyle w:val="Hiperhivatkozs"/>
            <w:lang w:val="hu-HU"/>
          </w:rPr>
          <w:t>Bevezetés</w:t>
        </w:r>
        <w:r w:rsidR="005144D2">
          <w:rPr>
            <w:webHidden/>
          </w:rPr>
          <w:tab/>
        </w:r>
        <w:r w:rsidR="005144D2">
          <w:rPr>
            <w:webHidden/>
          </w:rPr>
          <w:fldChar w:fldCharType="begin"/>
        </w:r>
        <w:r w:rsidR="005144D2">
          <w:rPr>
            <w:webHidden/>
          </w:rPr>
          <w:instrText xml:space="preserve"> PAGEREF _Toc102746213 \h </w:instrText>
        </w:r>
        <w:r w:rsidR="005144D2">
          <w:rPr>
            <w:webHidden/>
          </w:rPr>
        </w:r>
        <w:r w:rsidR="005144D2">
          <w:rPr>
            <w:webHidden/>
          </w:rPr>
          <w:fldChar w:fldCharType="separate"/>
        </w:r>
        <w:r w:rsidR="00C4173C">
          <w:rPr>
            <w:webHidden/>
          </w:rPr>
          <w:t>iii</w:t>
        </w:r>
        <w:r w:rsidR="005144D2">
          <w:rPr>
            <w:webHidden/>
          </w:rPr>
          <w:fldChar w:fldCharType="end"/>
        </w:r>
      </w:hyperlink>
    </w:p>
    <w:p w14:paraId="7D0DAEB6" w14:textId="2B0DC020" w:rsidR="005144D2" w:rsidRDefault="00663D72">
      <w:pPr>
        <w:pStyle w:val="TJ1"/>
        <w:rPr>
          <w:rFonts w:asciiTheme="minorHAnsi" w:eastAsiaTheme="minorEastAsia" w:hAnsiTheme="minorHAnsi" w:cstheme="minorBidi"/>
          <w:sz w:val="22"/>
          <w:szCs w:val="22"/>
          <w:lang w:val="hu-HU" w:eastAsia="hu-HU"/>
        </w:rPr>
      </w:pPr>
      <w:hyperlink w:anchor="_Toc102746214" w:history="1">
        <w:r w:rsidR="005144D2" w:rsidRPr="008C3F8D">
          <w:rPr>
            <w:rStyle w:val="Hiperhivatkozs"/>
            <w:lang w:val="hu-HU"/>
          </w:rPr>
          <w:t>1.</w:t>
        </w:r>
        <w:r w:rsidR="005144D2">
          <w:rPr>
            <w:rFonts w:asciiTheme="minorHAnsi" w:eastAsiaTheme="minorEastAsia" w:hAnsiTheme="minorHAnsi" w:cstheme="minorBidi"/>
            <w:sz w:val="22"/>
            <w:szCs w:val="22"/>
            <w:lang w:val="hu-HU" w:eastAsia="hu-HU"/>
          </w:rPr>
          <w:tab/>
        </w:r>
        <w:r w:rsidR="005144D2" w:rsidRPr="008C3F8D">
          <w:rPr>
            <w:rStyle w:val="Hiperhivatkozs"/>
            <w:lang w:val="hu-HU"/>
          </w:rPr>
          <w:t>cikk Alapelvek</w:t>
        </w:r>
        <w:r w:rsidR="005144D2">
          <w:rPr>
            <w:webHidden/>
          </w:rPr>
          <w:tab/>
        </w:r>
        <w:r w:rsidR="005144D2">
          <w:rPr>
            <w:webHidden/>
          </w:rPr>
          <w:fldChar w:fldCharType="begin"/>
        </w:r>
        <w:r w:rsidR="005144D2">
          <w:rPr>
            <w:webHidden/>
          </w:rPr>
          <w:instrText xml:space="preserve"> PAGEREF _Toc102746214 \h </w:instrText>
        </w:r>
        <w:r w:rsidR="005144D2">
          <w:rPr>
            <w:webHidden/>
          </w:rPr>
        </w:r>
        <w:r w:rsidR="005144D2">
          <w:rPr>
            <w:webHidden/>
          </w:rPr>
          <w:fldChar w:fldCharType="separate"/>
        </w:r>
        <w:r w:rsidR="00C4173C">
          <w:rPr>
            <w:webHidden/>
          </w:rPr>
          <w:t>1</w:t>
        </w:r>
        <w:r w:rsidR="005144D2">
          <w:rPr>
            <w:webHidden/>
          </w:rPr>
          <w:fldChar w:fldCharType="end"/>
        </w:r>
      </w:hyperlink>
    </w:p>
    <w:p w14:paraId="10F477AD" w14:textId="3E7292E0" w:rsidR="005144D2" w:rsidRDefault="00663D72">
      <w:pPr>
        <w:pStyle w:val="TJ1"/>
        <w:rPr>
          <w:rFonts w:asciiTheme="minorHAnsi" w:eastAsiaTheme="minorEastAsia" w:hAnsiTheme="minorHAnsi" w:cstheme="minorBidi"/>
          <w:sz w:val="22"/>
          <w:szCs w:val="22"/>
          <w:lang w:val="hu-HU" w:eastAsia="hu-HU"/>
        </w:rPr>
      </w:pPr>
      <w:hyperlink w:anchor="_Toc102746215" w:history="1">
        <w:r w:rsidR="005144D2" w:rsidRPr="008C3F8D">
          <w:rPr>
            <w:rStyle w:val="Hiperhivatkozs"/>
            <w:lang w:val="hu-HU"/>
          </w:rPr>
          <w:t>1.1.</w:t>
        </w:r>
        <w:r w:rsidR="005144D2">
          <w:rPr>
            <w:rFonts w:asciiTheme="minorHAnsi" w:eastAsiaTheme="minorEastAsia" w:hAnsiTheme="minorHAnsi" w:cstheme="minorBidi"/>
            <w:sz w:val="22"/>
            <w:szCs w:val="22"/>
            <w:lang w:val="hu-HU" w:eastAsia="hu-HU"/>
          </w:rPr>
          <w:tab/>
        </w:r>
        <w:r w:rsidR="005144D2" w:rsidRPr="008C3F8D">
          <w:rPr>
            <w:rStyle w:val="Hiperhivatkozs"/>
            <w:lang w:val="hu-HU"/>
          </w:rPr>
          <w:t>Cél</w:t>
        </w:r>
        <w:r w:rsidR="005144D2">
          <w:rPr>
            <w:webHidden/>
          </w:rPr>
          <w:tab/>
        </w:r>
        <w:r w:rsidR="005144D2">
          <w:rPr>
            <w:webHidden/>
          </w:rPr>
          <w:fldChar w:fldCharType="begin"/>
        </w:r>
        <w:r w:rsidR="005144D2">
          <w:rPr>
            <w:webHidden/>
          </w:rPr>
          <w:instrText xml:space="preserve"> PAGEREF _Toc102746215 \h </w:instrText>
        </w:r>
        <w:r w:rsidR="005144D2">
          <w:rPr>
            <w:webHidden/>
          </w:rPr>
        </w:r>
        <w:r w:rsidR="005144D2">
          <w:rPr>
            <w:webHidden/>
          </w:rPr>
          <w:fldChar w:fldCharType="separate"/>
        </w:r>
        <w:r w:rsidR="00C4173C">
          <w:rPr>
            <w:webHidden/>
          </w:rPr>
          <w:t>1</w:t>
        </w:r>
        <w:r w:rsidR="005144D2">
          <w:rPr>
            <w:webHidden/>
          </w:rPr>
          <w:fldChar w:fldCharType="end"/>
        </w:r>
      </w:hyperlink>
    </w:p>
    <w:p w14:paraId="0D9FEF8F" w14:textId="6A6A5276" w:rsidR="005144D2" w:rsidRDefault="00663D72">
      <w:pPr>
        <w:pStyle w:val="TJ1"/>
        <w:rPr>
          <w:rFonts w:asciiTheme="minorHAnsi" w:eastAsiaTheme="minorEastAsia" w:hAnsiTheme="minorHAnsi" w:cstheme="minorBidi"/>
          <w:sz w:val="22"/>
          <w:szCs w:val="22"/>
          <w:lang w:val="hu-HU" w:eastAsia="hu-HU"/>
        </w:rPr>
      </w:pPr>
      <w:hyperlink w:anchor="_Toc102746216" w:history="1">
        <w:r w:rsidR="005144D2" w:rsidRPr="008C3F8D">
          <w:rPr>
            <w:rStyle w:val="Hiperhivatkozs"/>
            <w:lang w:val="hu-HU"/>
          </w:rPr>
          <w:t>1.2.</w:t>
        </w:r>
        <w:r w:rsidR="005144D2">
          <w:rPr>
            <w:rFonts w:asciiTheme="minorHAnsi" w:eastAsiaTheme="minorEastAsia" w:hAnsiTheme="minorHAnsi" w:cstheme="minorBidi"/>
            <w:sz w:val="22"/>
            <w:szCs w:val="22"/>
            <w:lang w:val="hu-HU" w:eastAsia="hu-HU"/>
          </w:rPr>
          <w:tab/>
        </w:r>
        <w:r w:rsidR="005144D2" w:rsidRPr="008C3F8D">
          <w:rPr>
            <w:rStyle w:val="Hiperhivatkozs"/>
            <w:lang w:val="hu-HU"/>
          </w:rPr>
          <w:t>Hatókör</w:t>
        </w:r>
        <w:r w:rsidR="005144D2">
          <w:rPr>
            <w:webHidden/>
          </w:rPr>
          <w:tab/>
        </w:r>
        <w:r w:rsidR="005144D2">
          <w:rPr>
            <w:webHidden/>
          </w:rPr>
          <w:fldChar w:fldCharType="begin"/>
        </w:r>
        <w:r w:rsidR="005144D2">
          <w:rPr>
            <w:webHidden/>
          </w:rPr>
          <w:instrText xml:space="preserve"> PAGEREF _Toc102746216 \h </w:instrText>
        </w:r>
        <w:r w:rsidR="005144D2">
          <w:rPr>
            <w:webHidden/>
          </w:rPr>
        </w:r>
        <w:r w:rsidR="005144D2">
          <w:rPr>
            <w:webHidden/>
          </w:rPr>
          <w:fldChar w:fldCharType="separate"/>
        </w:r>
        <w:r w:rsidR="00C4173C">
          <w:rPr>
            <w:webHidden/>
          </w:rPr>
          <w:t>1</w:t>
        </w:r>
        <w:r w:rsidR="005144D2">
          <w:rPr>
            <w:webHidden/>
          </w:rPr>
          <w:fldChar w:fldCharType="end"/>
        </w:r>
      </w:hyperlink>
    </w:p>
    <w:p w14:paraId="4BB5EDE8" w14:textId="3A481AD6" w:rsidR="005144D2" w:rsidRDefault="00663D72">
      <w:pPr>
        <w:pStyle w:val="TJ1"/>
        <w:rPr>
          <w:rFonts w:asciiTheme="minorHAnsi" w:eastAsiaTheme="minorEastAsia" w:hAnsiTheme="minorHAnsi" w:cstheme="minorBidi"/>
          <w:sz w:val="22"/>
          <w:szCs w:val="22"/>
          <w:lang w:val="hu-HU" w:eastAsia="hu-HU"/>
        </w:rPr>
      </w:pPr>
      <w:hyperlink w:anchor="_Toc102746217" w:history="1">
        <w:r w:rsidR="005144D2" w:rsidRPr="008C3F8D">
          <w:rPr>
            <w:rStyle w:val="Hiperhivatkozs"/>
            <w:lang w:val="hu-HU"/>
          </w:rPr>
          <w:t>1.3.</w:t>
        </w:r>
        <w:r w:rsidR="005144D2">
          <w:rPr>
            <w:rFonts w:asciiTheme="minorHAnsi" w:eastAsiaTheme="minorEastAsia" w:hAnsiTheme="minorHAnsi" w:cstheme="minorBidi"/>
            <w:sz w:val="22"/>
            <w:szCs w:val="22"/>
            <w:lang w:val="hu-HU" w:eastAsia="hu-HU"/>
          </w:rPr>
          <w:tab/>
        </w:r>
        <w:r w:rsidR="005144D2" w:rsidRPr="008C3F8D">
          <w:rPr>
            <w:rStyle w:val="Hiperhivatkozs"/>
            <w:lang w:val="hu-HU"/>
          </w:rPr>
          <w:t>Kapcsolódás az</w:t>
        </w:r>
        <w:r w:rsidR="005144D2">
          <w:rPr>
            <w:webHidden/>
          </w:rPr>
          <w:tab/>
        </w:r>
        <w:r w:rsidR="005144D2">
          <w:rPr>
            <w:webHidden/>
          </w:rPr>
          <w:fldChar w:fldCharType="begin"/>
        </w:r>
        <w:r w:rsidR="005144D2">
          <w:rPr>
            <w:webHidden/>
          </w:rPr>
          <w:instrText xml:space="preserve"> PAGEREF _Toc102746217 \h </w:instrText>
        </w:r>
        <w:r w:rsidR="005144D2">
          <w:rPr>
            <w:webHidden/>
          </w:rPr>
        </w:r>
        <w:r w:rsidR="005144D2">
          <w:rPr>
            <w:webHidden/>
          </w:rPr>
          <w:fldChar w:fldCharType="separate"/>
        </w:r>
        <w:r w:rsidR="00C4173C">
          <w:rPr>
            <w:webHidden/>
          </w:rPr>
          <w:t>1</w:t>
        </w:r>
        <w:r w:rsidR="005144D2">
          <w:rPr>
            <w:webHidden/>
          </w:rPr>
          <w:fldChar w:fldCharType="end"/>
        </w:r>
      </w:hyperlink>
    </w:p>
    <w:p w14:paraId="1D74B686" w14:textId="08AC343C" w:rsidR="005144D2" w:rsidRDefault="00663D72">
      <w:pPr>
        <w:pStyle w:val="TJ1"/>
        <w:rPr>
          <w:rFonts w:asciiTheme="minorHAnsi" w:eastAsiaTheme="minorEastAsia" w:hAnsiTheme="minorHAnsi" w:cstheme="minorBidi"/>
          <w:sz w:val="22"/>
          <w:szCs w:val="22"/>
          <w:lang w:val="hu-HU" w:eastAsia="hu-HU"/>
        </w:rPr>
      </w:pPr>
      <w:hyperlink w:anchor="_Toc102746218" w:history="1">
        <w:r w:rsidR="005144D2" w:rsidRPr="008C3F8D">
          <w:rPr>
            <w:rStyle w:val="Hiperhivatkozs"/>
            <w:lang w:val="hu-HU"/>
          </w:rPr>
          <w:t>1.4.</w:t>
        </w:r>
        <w:r w:rsidR="005144D2">
          <w:rPr>
            <w:rFonts w:asciiTheme="minorHAnsi" w:eastAsiaTheme="minorEastAsia" w:hAnsiTheme="minorHAnsi" w:cstheme="minorBidi"/>
            <w:sz w:val="22"/>
            <w:szCs w:val="22"/>
            <w:lang w:val="hu-HU" w:eastAsia="hu-HU"/>
          </w:rPr>
          <w:tab/>
        </w:r>
        <w:r w:rsidR="005144D2" w:rsidRPr="008C3F8D">
          <w:rPr>
            <w:rStyle w:val="Hiperhivatkozs"/>
            <w:lang w:val="hu-HU"/>
          </w:rPr>
          <w:t>Kapcsolódás az IFRS standardokhoz</w:t>
        </w:r>
        <w:r w:rsidR="005144D2">
          <w:rPr>
            <w:webHidden/>
          </w:rPr>
          <w:tab/>
        </w:r>
        <w:r w:rsidR="005144D2">
          <w:rPr>
            <w:webHidden/>
          </w:rPr>
          <w:fldChar w:fldCharType="begin"/>
        </w:r>
        <w:r w:rsidR="005144D2">
          <w:rPr>
            <w:webHidden/>
          </w:rPr>
          <w:instrText xml:space="preserve"> PAGEREF _Toc102746218 \h </w:instrText>
        </w:r>
        <w:r w:rsidR="005144D2">
          <w:rPr>
            <w:webHidden/>
          </w:rPr>
        </w:r>
        <w:r w:rsidR="005144D2">
          <w:rPr>
            <w:webHidden/>
          </w:rPr>
          <w:fldChar w:fldCharType="separate"/>
        </w:r>
        <w:r w:rsidR="00C4173C">
          <w:rPr>
            <w:webHidden/>
          </w:rPr>
          <w:t>1</w:t>
        </w:r>
        <w:r w:rsidR="005144D2">
          <w:rPr>
            <w:webHidden/>
          </w:rPr>
          <w:fldChar w:fldCharType="end"/>
        </w:r>
      </w:hyperlink>
    </w:p>
    <w:p w14:paraId="218AF2F8" w14:textId="6AB74EFE" w:rsidR="005144D2" w:rsidRDefault="00663D72">
      <w:pPr>
        <w:pStyle w:val="TJ1"/>
        <w:rPr>
          <w:rFonts w:asciiTheme="minorHAnsi" w:eastAsiaTheme="minorEastAsia" w:hAnsiTheme="minorHAnsi" w:cstheme="minorBidi"/>
          <w:sz w:val="22"/>
          <w:szCs w:val="22"/>
          <w:lang w:val="hu-HU" w:eastAsia="hu-HU"/>
        </w:rPr>
      </w:pPr>
      <w:hyperlink w:anchor="_Toc102746219" w:history="1">
        <w:r w:rsidR="005144D2" w:rsidRPr="008C3F8D">
          <w:rPr>
            <w:rStyle w:val="Hiperhivatkozs"/>
            <w:lang w:val="hu-HU"/>
          </w:rPr>
          <w:t>1.5.</w:t>
        </w:r>
        <w:r w:rsidR="005144D2">
          <w:rPr>
            <w:rFonts w:asciiTheme="minorHAnsi" w:eastAsiaTheme="minorEastAsia" w:hAnsiTheme="minorHAnsi" w:cstheme="minorBidi"/>
            <w:sz w:val="22"/>
            <w:szCs w:val="22"/>
            <w:lang w:val="hu-HU" w:eastAsia="hu-HU"/>
          </w:rPr>
          <w:tab/>
        </w:r>
        <w:r w:rsidR="005144D2" w:rsidRPr="008C3F8D">
          <w:rPr>
            <w:rStyle w:val="Hiperhivatkozs"/>
            <w:lang w:val="hu-HU"/>
          </w:rPr>
          <w:t>Definíciók</w:t>
        </w:r>
        <w:r w:rsidR="005144D2">
          <w:rPr>
            <w:webHidden/>
          </w:rPr>
          <w:tab/>
        </w:r>
        <w:r w:rsidR="005144D2">
          <w:rPr>
            <w:webHidden/>
          </w:rPr>
          <w:fldChar w:fldCharType="begin"/>
        </w:r>
        <w:r w:rsidR="005144D2">
          <w:rPr>
            <w:webHidden/>
          </w:rPr>
          <w:instrText xml:space="preserve"> PAGEREF _Toc102746219 \h </w:instrText>
        </w:r>
        <w:r w:rsidR="005144D2">
          <w:rPr>
            <w:webHidden/>
          </w:rPr>
        </w:r>
        <w:r w:rsidR="005144D2">
          <w:rPr>
            <w:webHidden/>
          </w:rPr>
          <w:fldChar w:fldCharType="separate"/>
        </w:r>
        <w:r w:rsidR="00C4173C">
          <w:rPr>
            <w:webHidden/>
          </w:rPr>
          <w:t>1</w:t>
        </w:r>
        <w:r w:rsidR="005144D2">
          <w:rPr>
            <w:webHidden/>
          </w:rPr>
          <w:fldChar w:fldCharType="end"/>
        </w:r>
      </w:hyperlink>
    </w:p>
    <w:p w14:paraId="6A97E816" w14:textId="5E9D09E0" w:rsidR="005144D2" w:rsidRDefault="00663D72">
      <w:pPr>
        <w:pStyle w:val="TJ1"/>
        <w:rPr>
          <w:rFonts w:asciiTheme="minorHAnsi" w:eastAsiaTheme="minorEastAsia" w:hAnsiTheme="minorHAnsi" w:cstheme="minorBidi"/>
          <w:sz w:val="22"/>
          <w:szCs w:val="22"/>
          <w:lang w:val="hu-HU" w:eastAsia="hu-HU"/>
        </w:rPr>
      </w:pPr>
      <w:hyperlink w:anchor="_Toc102746220" w:history="1">
        <w:r w:rsidR="005144D2" w:rsidRPr="008C3F8D">
          <w:rPr>
            <w:rStyle w:val="Hiperhivatkozs"/>
            <w:lang w:val="hu-HU"/>
          </w:rPr>
          <w:t>1.6.</w:t>
        </w:r>
        <w:r w:rsidR="005144D2">
          <w:rPr>
            <w:rFonts w:asciiTheme="minorHAnsi" w:eastAsiaTheme="minorEastAsia" w:hAnsiTheme="minorHAnsi" w:cstheme="minorBidi"/>
            <w:sz w:val="22"/>
            <w:szCs w:val="22"/>
            <w:lang w:val="hu-HU" w:eastAsia="hu-HU"/>
          </w:rPr>
          <w:tab/>
        </w:r>
        <w:r w:rsidR="005144D2" w:rsidRPr="008C3F8D">
          <w:rPr>
            <w:rStyle w:val="Hiperhivatkozs"/>
            <w:lang w:val="hu-HU"/>
          </w:rPr>
          <w:t>Kereszthivatkozások</w:t>
        </w:r>
        <w:r w:rsidR="005144D2">
          <w:rPr>
            <w:webHidden/>
          </w:rPr>
          <w:tab/>
        </w:r>
        <w:r w:rsidR="005144D2">
          <w:rPr>
            <w:webHidden/>
          </w:rPr>
          <w:fldChar w:fldCharType="begin"/>
        </w:r>
        <w:r w:rsidR="005144D2">
          <w:rPr>
            <w:webHidden/>
          </w:rPr>
          <w:instrText xml:space="preserve"> PAGEREF _Toc102746220 \h </w:instrText>
        </w:r>
        <w:r w:rsidR="005144D2">
          <w:rPr>
            <w:webHidden/>
          </w:rPr>
        </w:r>
        <w:r w:rsidR="005144D2">
          <w:rPr>
            <w:webHidden/>
          </w:rPr>
          <w:fldChar w:fldCharType="separate"/>
        </w:r>
        <w:r w:rsidR="00C4173C">
          <w:rPr>
            <w:webHidden/>
          </w:rPr>
          <w:t>1</w:t>
        </w:r>
        <w:r w:rsidR="005144D2">
          <w:rPr>
            <w:webHidden/>
          </w:rPr>
          <w:fldChar w:fldCharType="end"/>
        </w:r>
      </w:hyperlink>
    </w:p>
    <w:p w14:paraId="60AF8595" w14:textId="4F8876DC" w:rsidR="005144D2" w:rsidRDefault="00663D72">
      <w:pPr>
        <w:pStyle w:val="TJ1"/>
        <w:rPr>
          <w:rFonts w:asciiTheme="minorHAnsi" w:eastAsiaTheme="minorEastAsia" w:hAnsiTheme="minorHAnsi" w:cstheme="minorBidi"/>
          <w:sz w:val="22"/>
          <w:szCs w:val="22"/>
          <w:lang w:val="hu-HU" w:eastAsia="hu-HU"/>
        </w:rPr>
      </w:pPr>
      <w:hyperlink w:anchor="_Toc102746221" w:history="1">
        <w:r w:rsidR="005144D2" w:rsidRPr="008C3F8D">
          <w:rPr>
            <w:rStyle w:val="Hiperhivatkozs"/>
            <w:lang w:val="hu-HU"/>
          </w:rPr>
          <w:t>1.7.</w:t>
        </w:r>
        <w:r w:rsidR="005144D2">
          <w:rPr>
            <w:rFonts w:asciiTheme="minorHAnsi" w:eastAsiaTheme="minorEastAsia" w:hAnsiTheme="minorHAnsi" w:cstheme="minorBidi"/>
            <w:sz w:val="22"/>
            <w:szCs w:val="22"/>
            <w:lang w:val="hu-HU" w:eastAsia="hu-HU"/>
          </w:rPr>
          <w:tab/>
        </w:r>
        <w:r w:rsidR="005144D2" w:rsidRPr="008C3F8D">
          <w:rPr>
            <w:rStyle w:val="Hiperhivatkozs"/>
            <w:lang w:val="hu-HU"/>
          </w:rPr>
          <w:t>Hatálybalépés dátuma</w:t>
        </w:r>
        <w:r w:rsidR="005144D2">
          <w:rPr>
            <w:webHidden/>
          </w:rPr>
          <w:tab/>
        </w:r>
        <w:r w:rsidR="005144D2">
          <w:rPr>
            <w:webHidden/>
          </w:rPr>
          <w:fldChar w:fldCharType="begin"/>
        </w:r>
        <w:r w:rsidR="005144D2">
          <w:rPr>
            <w:webHidden/>
          </w:rPr>
          <w:instrText xml:space="preserve"> PAGEREF _Toc102746221 \h </w:instrText>
        </w:r>
        <w:r w:rsidR="005144D2">
          <w:rPr>
            <w:webHidden/>
          </w:rPr>
        </w:r>
        <w:r w:rsidR="005144D2">
          <w:rPr>
            <w:webHidden/>
          </w:rPr>
          <w:fldChar w:fldCharType="separate"/>
        </w:r>
        <w:r w:rsidR="00C4173C">
          <w:rPr>
            <w:webHidden/>
          </w:rPr>
          <w:t>1</w:t>
        </w:r>
        <w:r w:rsidR="005144D2">
          <w:rPr>
            <w:webHidden/>
          </w:rPr>
          <w:fldChar w:fldCharType="end"/>
        </w:r>
      </w:hyperlink>
    </w:p>
    <w:p w14:paraId="48A48D0E" w14:textId="0145F277" w:rsidR="005144D2" w:rsidRDefault="00663D72">
      <w:pPr>
        <w:pStyle w:val="TJ1"/>
        <w:rPr>
          <w:rFonts w:asciiTheme="minorHAnsi" w:eastAsiaTheme="minorEastAsia" w:hAnsiTheme="minorHAnsi" w:cstheme="minorBidi"/>
          <w:sz w:val="22"/>
          <w:szCs w:val="22"/>
          <w:lang w:val="hu-HU" w:eastAsia="hu-HU"/>
        </w:rPr>
      </w:pPr>
      <w:hyperlink w:anchor="_Toc102746222" w:history="1">
        <w:r w:rsidR="005144D2" w:rsidRPr="008C3F8D">
          <w:rPr>
            <w:rStyle w:val="Hiperhivatkozs"/>
            <w:lang w:val="hu-HU"/>
          </w:rPr>
          <w:t>2.</w:t>
        </w:r>
        <w:r w:rsidR="005144D2">
          <w:rPr>
            <w:rFonts w:asciiTheme="minorHAnsi" w:eastAsiaTheme="minorEastAsia" w:hAnsiTheme="minorHAnsi" w:cstheme="minorBidi"/>
            <w:sz w:val="22"/>
            <w:szCs w:val="22"/>
            <w:lang w:val="hu-HU" w:eastAsia="hu-HU"/>
          </w:rPr>
          <w:tab/>
        </w:r>
        <w:r w:rsidR="005144D2" w:rsidRPr="008C3F8D">
          <w:rPr>
            <w:rStyle w:val="Hiperhivatkozs"/>
            <w:lang w:val="hu-HU"/>
          </w:rPr>
          <w:t>cikk Megfelelő gyakorlatok</w:t>
        </w:r>
        <w:r w:rsidR="005144D2">
          <w:rPr>
            <w:webHidden/>
          </w:rPr>
          <w:tab/>
        </w:r>
        <w:r w:rsidR="005144D2">
          <w:rPr>
            <w:webHidden/>
          </w:rPr>
          <w:fldChar w:fldCharType="begin"/>
        </w:r>
        <w:r w:rsidR="005144D2">
          <w:rPr>
            <w:webHidden/>
          </w:rPr>
          <w:instrText xml:space="preserve"> PAGEREF _Toc102746222 \h </w:instrText>
        </w:r>
        <w:r w:rsidR="005144D2">
          <w:rPr>
            <w:webHidden/>
          </w:rPr>
        </w:r>
        <w:r w:rsidR="005144D2">
          <w:rPr>
            <w:webHidden/>
          </w:rPr>
          <w:fldChar w:fldCharType="separate"/>
        </w:r>
        <w:r w:rsidR="00C4173C">
          <w:rPr>
            <w:webHidden/>
          </w:rPr>
          <w:t>2</w:t>
        </w:r>
        <w:r w:rsidR="005144D2">
          <w:rPr>
            <w:webHidden/>
          </w:rPr>
          <w:fldChar w:fldCharType="end"/>
        </w:r>
      </w:hyperlink>
    </w:p>
    <w:p w14:paraId="6BC42973" w14:textId="31434190" w:rsidR="005144D2" w:rsidRDefault="00663D72">
      <w:pPr>
        <w:pStyle w:val="TJ1"/>
        <w:rPr>
          <w:rFonts w:asciiTheme="minorHAnsi" w:eastAsiaTheme="minorEastAsia" w:hAnsiTheme="minorHAnsi" w:cstheme="minorBidi"/>
          <w:sz w:val="22"/>
          <w:szCs w:val="22"/>
          <w:lang w:val="hu-HU" w:eastAsia="hu-HU"/>
        </w:rPr>
      </w:pPr>
      <w:hyperlink w:anchor="_Toc102746223" w:history="1">
        <w:r w:rsidR="005144D2" w:rsidRPr="008C3F8D">
          <w:rPr>
            <w:rStyle w:val="Hiperhivatkozs"/>
            <w:bdr w:val="nil"/>
            <w:lang w:val="hu-HU"/>
          </w:rPr>
          <w:t>2.1.</w:t>
        </w:r>
        <w:r w:rsidR="005144D2">
          <w:rPr>
            <w:rFonts w:asciiTheme="minorHAnsi" w:eastAsiaTheme="minorEastAsia" w:hAnsiTheme="minorHAnsi" w:cstheme="minorBidi"/>
            <w:sz w:val="22"/>
            <w:szCs w:val="22"/>
            <w:lang w:val="hu-HU" w:eastAsia="hu-HU"/>
          </w:rPr>
          <w:tab/>
        </w:r>
        <w:r w:rsidR="005144D2" w:rsidRPr="008C3F8D">
          <w:rPr>
            <w:rStyle w:val="Hiperhivatkozs"/>
            <w:lang w:val="hu-HU"/>
          </w:rPr>
          <w:t>Releváns tudáskövetelmények</w:t>
        </w:r>
        <w:r w:rsidR="005144D2">
          <w:rPr>
            <w:webHidden/>
          </w:rPr>
          <w:tab/>
        </w:r>
        <w:r w:rsidR="005144D2">
          <w:rPr>
            <w:webHidden/>
          </w:rPr>
          <w:fldChar w:fldCharType="begin"/>
        </w:r>
        <w:r w:rsidR="005144D2">
          <w:rPr>
            <w:webHidden/>
          </w:rPr>
          <w:instrText xml:space="preserve"> PAGEREF _Toc102746223 \h </w:instrText>
        </w:r>
        <w:r w:rsidR="005144D2">
          <w:rPr>
            <w:webHidden/>
          </w:rPr>
        </w:r>
        <w:r w:rsidR="005144D2">
          <w:rPr>
            <w:webHidden/>
          </w:rPr>
          <w:fldChar w:fldCharType="separate"/>
        </w:r>
        <w:r w:rsidR="00C4173C">
          <w:rPr>
            <w:webHidden/>
          </w:rPr>
          <w:t>2</w:t>
        </w:r>
        <w:r w:rsidR="005144D2">
          <w:rPr>
            <w:webHidden/>
          </w:rPr>
          <w:fldChar w:fldCharType="end"/>
        </w:r>
      </w:hyperlink>
    </w:p>
    <w:p w14:paraId="5F771909" w14:textId="659435C5" w:rsidR="005144D2" w:rsidRDefault="00663D72">
      <w:pPr>
        <w:pStyle w:val="TJ1"/>
        <w:rPr>
          <w:rFonts w:asciiTheme="minorHAnsi" w:eastAsiaTheme="minorEastAsia" w:hAnsiTheme="minorHAnsi" w:cstheme="minorBidi"/>
          <w:sz w:val="22"/>
          <w:szCs w:val="22"/>
          <w:lang w:val="hu-HU" w:eastAsia="hu-HU"/>
        </w:rPr>
      </w:pPr>
      <w:hyperlink w:anchor="_Toc102746224" w:history="1">
        <w:r w:rsidR="005144D2" w:rsidRPr="008C3F8D">
          <w:rPr>
            <w:rStyle w:val="Hiperhivatkozs"/>
            <w:lang w:val="hu-HU" w:eastAsia="en-CA"/>
          </w:rPr>
          <w:t>2.2.</w:t>
        </w:r>
        <w:r w:rsidR="005144D2">
          <w:rPr>
            <w:rFonts w:asciiTheme="minorHAnsi" w:eastAsiaTheme="minorEastAsia" w:hAnsiTheme="minorHAnsi" w:cstheme="minorBidi"/>
            <w:sz w:val="22"/>
            <w:szCs w:val="22"/>
            <w:lang w:val="hu-HU" w:eastAsia="hu-HU"/>
          </w:rPr>
          <w:tab/>
        </w:r>
        <w:r w:rsidR="005144D2" w:rsidRPr="008C3F8D">
          <w:rPr>
            <w:rStyle w:val="Hiperhivatkozs"/>
            <w:lang w:val="hu-HU"/>
          </w:rPr>
          <w:t>Lényegesség</w:t>
        </w:r>
        <w:r w:rsidR="005144D2">
          <w:rPr>
            <w:webHidden/>
          </w:rPr>
          <w:tab/>
        </w:r>
        <w:r w:rsidR="005144D2">
          <w:rPr>
            <w:webHidden/>
          </w:rPr>
          <w:fldChar w:fldCharType="begin"/>
        </w:r>
        <w:r w:rsidR="005144D2">
          <w:rPr>
            <w:webHidden/>
          </w:rPr>
          <w:instrText xml:space="preserve"> PAGEREF _Toc102746224 \h </w:instrText>
        </w:r>
        <w:r w:rsidR="005144D2">
          <w:rPr>
            <w:webHidden/>
          </w:rPr>
        </w:r>
        <w:r w:rsidR="005144D2">
          <w:rPr>
            <w:webHidden/>
          </w:rPr>
          <w:fldChar w:fldCharType="separate"/>
        </w:r>
        <w:r w:rsidR="00C4173C">
          <w:rPr>
            <w:webHidden/>
          </w:rPr>
          <w:t>2</w:t>
        </w:r>
        <w:r w:rsidR="005144D2">
          <w:rPr>
            <w:webHidden/>
          </w:rPr>
          <w:fldChar w:fldCharType="end"/>
        </w:r>
      </w:hyperlink>
    </w:p>
    <w:p w14:paraId="77085CA3" w14:textId="7F5256D3" w:rsidR="005144D2" w:rsidRDefault="00663D72">
      <w:pPr>
        <w:pStyle w:val="TJ1"/>
        <w:rPr>
          <w:rFonts w:asciiTheme="minorHAnsi" w:eastAsiaTheme="minorEastAsia" w:hAnsiTheme="minorHAnsi" w:cstheme="minorBidi"/>
          <w:sz w:val="22"/>
          <w:szCs w:val="22"/>
          <w:lang w:val="hu-HU" w:eastAsia="hu-HU"/>
        </w:rPr>
      </w:pPr>
      <w:hyperlink w:anchor="_Toc102746225" w:history="1">
        <w:r w:rsidR="005144D2" w:rsidRPr="008C3F8D">
          <w:rPr>
            <w:rStyle w:val="Hiperhivatkozs"/>
            <w:lang w:val="hu-HU"/>
          </w:rPr>
          <w:t>2.3.</w:t>
        </w:r>
        <w:r w:rsidR="005144D2">
          <w:rPr>
            <w:rFonts w:asciiTheme="minorHAnsi" w:eastAsiaTheme="minorEastAsia" w:hAnsiTheme="minorHAnsi" w:cstheme="minorBidi"/>
            <w:sz w:val="22"/>
            <w:szCs w:val="22"/>
            <w:lang w:val="hu-HU" w:eastAsia="hu-HU"/>
          </w:rPr>
          <w:tab/>
        </w:r>
        <w:r w:rsidR="005144D2" w:rsidRPr="008C3F8D">
          <w:rPr>
            <w:rStyle w:val="Hiperhivatkozs"/>
            <w:lang w:val="hu-HU"/>
          </w:rPr>
          <w:t>Arányosság</w:t>
        </w:r>
        <w:r w:rsidR="005144D2">
          <w:rPr>
            <w:webHidden/>
          </w:rPr>
          <w:tab/>
        </w:r>
        <w:r w:rsidR="005144D2">
          <w:rPr>
            <w:webHidden/>
          </w:rPr>
          <w:fldChar w:fldCharType="begin"/>
        </w:r>
        <w:r w:rsidR="005144D2">
          <w:rPr>
            <w:webHidden/>
          </w:rPr>
          <w:instrText xml:space="preserve"> PAGEREF _Toc102746225 \h </w:instrText>
        </w:r>
        <w:r w:rsidR="005144D2">
          <w:rPr>
            <w:webHidden/>
          </w:rPr>
        </w:r>
        <w:r w:rsidR="005144D2">
          <w:rPr>
            <w:webHidden/>
          </w:rPr>
          <w:fldChar w:fldCharType="separate"/>
        </w:r>
        <w:r w:rsidR="00C4173C">
          <w:rPr>
            <w:webHidden/>
          </w:rPr>
          <w:t>2</w:t>
        </w:r>
        <w:r w:rsidR="005144D2">
          <w:rPr>
            <w:webHidden/>
          </w:rPr>
          <w:fldChar w:fldCharType="end"/>
        </w:r>
      </w:hyperlink>
    </w:p>
    <w:p w14:paraId="16D6C869" w14:textId="02AA80E1" w:rsidR="005144D2" w:rsidRDefault="00663D72">
      <w:pPr>
        <w:pStyle w:val="TJ1"/>
        <w:rPr>
          <w:rFonts w:asciiTheme="minorHAnsi" w:eastAsiaTheme="minorEastAsia" w:hAnsiTheme="minorHAnsi" w:cstheme="minorBidi"/>
          <w:sz w:val="22"/>
          <w:szCs w:val="22"/>
          <w:lang w:val="hu-HU" w:eastAsia="hu-HU"/>
        </w:rPr>
      </w:pPr>
      <w:hyperlink w:anchor="_Toc102746226" w:history="1">
        <w:r w:rsidR="005144D2" w:rsidRPr="008C3F8D">
          <w:rPr>
            <w:rStyle w:val="Hiperhivatkozs"/>
            <w:lang w:val="hu-HU" w:eastAsia="fi-FI"/>
          </w:rPr>
          <w:t>2.4.</w:t>
        </w:r>
        <w:r w:rsidR="005144D2">
          <w:rPr>
            <w:rFonts w:asciiTheme="minorHAnsi" w:eastAsiaTheme="minorEastAsia" w:hAnsiTheme="minorHAnsi" w:cstheme="minorBidi"/>
            <w:sz w:val="22"/>
            <w:szCs w:val="22"/>
            <w:lang w:val="hu-HU" w:eastAsia="hu-HU"/>
          </w:rPr>
          <w:tab/>
        </w:r>
        <w:r w:rsidR="005144D2" w:rsidRPr="008C3F8D">
          <w:rPr>
            <w:rStyle w:val="Hiperhivatkozs"/>
            <w:lang w:val="hu-HU"/>
          </w:rPr>
          <w:t>Azonosítás, összevonás, csoportosítás, elkülönítés, megjelenítés, kivezetés és módosítás</w:t>
        </w:r>
        <w:r w:rsidR="005144D2">
          <w:rPr>
            <w:webHidden/>
          </w:rPr>
          <w:tab/>
        </w:r>
        <w:r w:rsidR="005144D2">
          <w:rPr>
            <w:webHidden/>
          </w:rPr>
          <w:fldChar w:fldCharType="begin"/>
        </w:r>
        <w:r w:rsidR="005144D2">
          <w:rPr>
            <w:webHidden/>
          </w:rPr>
          <w:instrText xml:space="preserve"> PAGEREF _Toc102746226 \h </w:instrText>
        </w:r>
        <w:r w:rsidR="005144D2">
          <w:rPr>
            <w:webHidden/>
          </w:rPr>
        </w:r>
        <w:r w:rsidR="005144D2">
          <w:rPr>
            <w:webHidden/>
          </w:rPr>
          <w:fldChar w:fldCharType="separate"/>
        </w:r>
        <w:r w:rsidR="00C4173C">
          <w:rPr>
            <w:webHidden/>
          </w:rPr>
          <w:t>3</w:t>
        </w:r>
        <w:r w:rsidR="005144D2">
          <w:rPr>
            <w:webHidden/>
          </w:rPr>
          <w:fldChar w:fldCharType="end"/>
        </w:r>
      </w:hyperlink>
    </w:p>
    <w:p w14:paraId="48D32CE6" w14:textId="5683168B" w:rsidR="005144D2" w:rsidRDefault="00663D72">
      <w:pPr>
        <w:pStyle w:val="TJ1"/>
        <w:rPr>
          <w:rFonts w:asciiTheme="minorHAnsi" w:eastAsiaTheme="minorEastAsia" w:hAnsiTheme="minorHAnsi" w:cstheme="minorBidi"/>
          <w:sz w:val="22"/>
          <w:szCs w:val="22"/>
          <w:lang w:val="hu-HU" w:eastAsia="hu-HU"/>
        </w:rPr>
      </w:pPr>
      <w:hyperlink w:anchor="_Toc102746227" w:history="1">
        <w:r w:rsidR="005144D2" w:rsidRPr="008C3F8D">
          <w:rPr>
            <w:rStyle w:val="Hiperhivatkozs"/>
            <w:lang w:val="hu-HU" w:eastAsia="fi-FI"/>
          </w:rPr>
          <w:t>2.5.</w:t>
        </w:r>
        <w:r w:rsidR="005144D2">
          <w:rPr>
            <w:rFonts w:asciiTheme="minorHAnsi" w:eastAsiaTheme="minorEastAsia" w:hAnsiTheme="minorHAnsi" w:cstheme="minorBidi"/>
            <w:sz w:val="22"/>
            <w:szCs w:val="22"/>
            <w:lang w:val="hu-HU" w:eastAsia="hu-HU"/>
          </w:rPr>
          <w:tab/>
        </w:r>
        <w:r w:rsidR="005144D2" w:rsidRPr="008C3F8D">
          <w:rPr>
            <w:rStyle w:val="Hiperhivatkozs"/>
            <w:lang w:val="hu-HU"/>
          </w:rPr>
          <w:t>Mérési modell</w:t>
        </w:r>
        <w:r w:rsidR="005144D2">
          <w:rPr>
            <w:webHidden/>
          </w:rPr>
          <w:tab/>
        </w:r>
        <w:r w:rsidR="005144D2">
          <w:rPr>
            <w:webHidden/>
          </w:rPr>
          <w:fldChar w:fldCharType="begin"/>
        </w:r>
        <w:r w:rsidR="005144D2">
          <w:rPr>
            <w:webHidden/>
          </w:rPr>
          <w:instrText xml:space="preserve"> PAGEREF _Toc102746227 \h </w:instrText>
        </w:r>
        <w:r w:rsidR="005144D2">
          <w:rPr>
            <w:webHidden/>
          </w:rPr>
        </w:r>
        <w:r w:rsidR="005144D2">
          <w:rPr>
            <w:webHidden/>
          </w:rPr>
          <w:fldChar w:fldCharType="separate"/>
        </w:r>
        <w:r w:rsidR="00C4173C">
          <w:rPr>
            <w:webHidden/>
          </w:rPr>
          <w:t>3</w:t>
        </w:r>
        <w:r w:rsidR="005144D2">
          <w:rPr>
            <w:webHidden/>
          </w:rPr>
          <w:fldChar w:fldCharType="end"/>
        </w:r>
      </w:hyperlink>
    </w:p>
    <w:p w14:paraId="686E5BB4" w14:textId="1523279B" w:rsidR="005144D2" w:rsidRDefault="00663D72">
      <w:pPr>
        <w:pStyle w:val="TJ1"/>
        <w:rPr>
          <w:rFonts w:asciiTheme="minorHAnsi" w:eastAsiaTheme="minorEastAsia" w:hAnsiTheme="minorHAnsi" w:cstheme="minorBidi"/>
          <w:sz w:val="22"/>
          <w:szCs w:val="22"/>
          <w:lang w:val="hu-HU" w:eastAsia="hu-HU"/>
        </w:rPr>
      </w:pPr>
      <w:hyperlink w:anchor="_Toc102746228" w:history="1">
        <w:r w:rsidR="005144D2" w:rsidRPr="008C3F8D">
          <w:rPr>
            <w:rStyle w:val="Hiperhivatkozs"/>
            <w:rFonts w:eastAsia="Arial Unicode MS"/>
            <w:lang w:val="hu-HU" w:eastAsia="fr-CA"/>
          </w:rPr>
          <w:t>2.6.</w:t>
        </w:r>
        <w:r w:rsidR="005144D2">
          <w:rPr>
            <w:rFonts w:asciiTheme="minorHAnsi" w:eastAsiaTheme="minorEastAsia" w:hAnsiTheme="minorHAnsi" w:cstheme="minorBidi"/>
            <w:sz w:val="22"/>
            <w:szCs w:val="22"/>
            <w:lang w:val="hu-HU" w:eastAsia="hu-HU"/>
          </w:rPr>
          <w:tab/>
        </w:r>
        <w:r w:rsidR="005144D2" w:rsidRPr="008C3F8D">
          <w:rPr>
            <w:rStyle w:val="Hiperhivatkozs"/>
            <w:lang w:val="hu-HU"/>
          </w:rPr>
          <w:t>Az</w:t>
        </w:r>
        <w:r w:rsidR="005144D2">
          <w:rPr>
            <w:webHidden/>
          </w:rPr>
          <w:tab/>
        </w:r>
        <w:r w:rsidR="005144D2">
          <w:rPr>
            <w:webHidden/>
          </w:rPr>
          <w:fldChar w:fldCharType="begin"/>
        </w:r>
        <w:r w:rsidR="005144D2">
          <w:rPr>
            <w:webHidden/>
          </w:rPr>
          <w:instrText xml:space="preserve"> PAGEREF _Toc102746228 \h </w:instrText>
        </w:r>
        <w:r w:rsidR="005144D2">
          <w:rPr>
            <w:webHidden/>
          </w:rPr>
        </w:r>
        <w:r w:rsidR="005144D2">
          <w:rPr>
            <w:webHidden/>
          </w:rPr>
          <w:fldChar w:fldCharType="separate"/>
        </w:r>
        <w:r w:rsidR="00C4173C">
          <w:rPr>
            <w:webHidden/>
          </w:rPr>
          <w:t>3</w:t>
        </w:r>
        <w:r w:rsidR="005144D2">
          <w:rPr>
            <w:webHidden/>
          </w:rPr>
          <w:fldChar w:fldCharType="end"/>
        </w:r>
      </w:hyperlink>
    </w:p>
    <w:p w14:paraId="6CC0F4A9" w14:textId="7346179E" w:rsidR="005144D2" w:rsidRDefault="00663D72">
      <w:pPr>
        <w:pStyle w:val="TJ1"/>
        <w:rPr>
          <w:rFonts w:asciiTheme="minorHAnsi" w:eastAsiaTheme="minorEastAsia" w:hAnsiTheme="minorHAnsi" w:cstheme="minorBidi"/>
          <w:sz w:val="22"/>
          <w:szCs w:val="22"/>
          <w:lang w:val="hu-HU" w:eastAsia="hu-HU"/>
        </w:rPr>
      </w:pPr>
      <w:hyperlink w:anchor="_Toc102746229" w:history="1">
        <w:r w:rsidR="005144D2" w:rsidRPr="008C3F8D">
          <w:rPr>
            <w:rStyle w:val="Hiperhivatkozs"/>
            <w:rFonts w:eastAsia="Arial Unicode MS"/>
            <w:bdr w:val="nil"/>
            <w:lang w:val="hu-HU" w:eastAsia="x-none"/>
          </w:rPr>
          <w:t>2.7.</w:t>
        </w:r>
        <w:r w:rsidR="005144D2">
          <w:rPr>
            <w:rFonts w:asciiTheme="minorHAnsi" w:eastAsiaTheme="minorEastAsia" w:hAnsiTheme="minorHAnsi" w:cstheme="minorBidi"/>
            <w:sz w:val="22"/>
            <w:szCs w:val="22"/>
            <w:lang w:val="hu-HU" w:eastAsia="hu-HU"/>
          </w:rPr>
          <w:tab/>
        </w:r>
        <w:r w:rsidR="005144D2" w:rsidRPr="008C3F8D">
          <w:rPr>
            <w:rStyle w:val="Hiperhivatkozs"/>
            <w:lang w:val="hu-HU"/>
          </w:rPr>
          <w:t>A díjfelosztású megközelítés (Premium Allocation Approach,</w:t>
        </w:r>
        <w:r w:rsidR="005144D2">
          <w:rPr>
            <w:webHidden/>
          </w:rPr>
          <w:tab/>
        </w:r>
        <w:r w:rsidR="005144D2">
          <w:rPr>
            <w:webHidden/>
          </w:rPr>
          <w:fldChar w:fldCharType="begin"/>
        </w:r>
        <w:r w:rsidR="005144D2">
          <w:rPr>
            <w:webHidden/>
          </w:rPr>
          <w:instrText xml:space="preserve"> PAGEREF _Toc102746229 \h </w:instrText>
        </w:r>
        <w:r w:rsidR="005144D2">
          <w:rPr>
            <w:webHidden/>
          </w:rPr>
        </w:r>
        <w:r w:rsidR="005144D2">
          <w:rPr>
            <w:webHidden/>
          </w:rPr>
          <w:fldChar w:fldCharType="separate"/>
        </w:r>
        <w:r w:rsidR="00C4173C">
          <w:rPr>
            <w:webHidden/>
          </w:rPr>
          <w:t>8</w:t>
        </w:r>
        <w:r w:rsidR="005144D2">
          <w:rPr>
            <w:webHidden/>
          </w:rPr>
          <w:fldChar w:fldCharType="end"/>
        </w:r>
      </w:hyperlink>
    </w:p>
    <w:p w14:paraId="4176E34B" w14:textId="520E25E7" w:rsidR="005144D2" w:rsidRDefault="00663D72">
      <w:pPr>
        <w:pStyle w:val="TJ1"/>
        <w:rPr>
          <w:rFonts w:asciiTheme="minorHAnsi" w:eastAsiaTheme="minorEastAsia" w:hAnsiTheme="minorHAnsi" w:cstheme="minorBidi"/>
          <w:sz w:val="22"/>
          <w:szCs w:val="22"/>
          <w:lang w:val="hu-HU" w:eastAsia="hu-HU"/>
        </w:rPr>
      </w:pPr>
      <w:hyperlink w:anchor="_Toc102746230" w:history="1">
        <w:r w:rsidR="005144D2" w:rsidRPr="008C3F8D">
          <w:rPr>
            <w:rStyle w:val="Hiperhivatkozs"/>
            <w:lang w:val="hu-HU" w:eastAsia="fi-FI"/>
          </w:rPr>
          <w:t>2.8.</w:t>
        </w:r>
        <w:r w:rsidR="005144D2">
          <w:rPr>
            <w:rFonts w:asciiTheme="minorHAnsi" w:eastAsiaTheme="minorEastAsia" w:hAnsiTheme="minorHAnsi" w:cstheme="minorBidi"/>
            <w:sz w:val="22"/>
            <w:szCs w:val="22"/>
            <w:lang w:val="hu-HU" w:eastAsia="hu-HU"/>
          </w:rPr>
          <w:tab/>
        </w:r>
        <w:r w:rsidR="005144D2" w:rsidRPr="008C3F8D">
          <w:rPr>
            <w:rStyle w:val="Hiperhivatkozs"/>
            <w:lang w:val="hu-HU"/>
          </w:rPr>
          <w:t>A változó elvonásos modell (Variable Fee Approach, VFA)</w:t>
        </w:r>
        <w:r w:rsidR="005144D2">
          <w:rPr>
            <w:webHidden/>
          </w:rPr>
          <w:tab/>
        </w:r>
        <w:r w:rsidR="005144D2">
          <w:rPr>
            <w:webHidden/>
          </w:rPr>
          <w:fldChar w:fldCharType="begin"/>
        </w:r>
        <w:r w:rsidR="005144D2">
          <w:rPr>
            <w:webHidden/>
          </w:rPr>
          <w:instrText xml:space="preserve"> PAGEREF _Toc102746230 \h </w:instrText>
        </w:r>
        <w:r w:rsidR="005144D2">
          <w:rPr>
            <w:webHidden/>
          </w:rPr>
        </w:r>
        <w:r w:rsidR="005144D2">
          <w:rPr>
            <w:webHidden/>
          </w:rPr>
          <w:fldChar w:fldCharType="separate"/>
        </w:r>
        <w:r w:rsidR="00C4173C">
          <w:rPr>
            <w:webHidden/>
          </w:rPr>
          <w:t>9</w:t>
        </w:r>
        <w:r w:rsidR="005144D2">
          <w:rPr>
            <w:webHidden/>
          </w:rPr>
          <w:fldChar w:fldCharType="end"/>
        </w:r>
      </w:hyperlink>
    </w:p>
    <w:p w14:paraId="08FA7D4E" w14:textId="04581FCB" w:rsidR="005144D2" w:rsidRDefault="00663D72">
      <w:pPr>
        <w:pStyle w:val="TJ1"/>
        <w:rPr>
          <w:rFonts w:asciiTheme="minorHAnsi" w:eastAsiaTheme="minorEastAsia" w:hAnsiTheme="minorHAnsi" w:cstheme="minorBidi"/>
          <w:sz w:val="22"/>
          <w:szCs w:val="22"/>
          <w:lang w:val="hu-HU" w:eastAsia="hu-HU"/>
        </w:rPr>
      </w:pPr>
      <w:hyperlink w:anchor="_Toc102746231" w:history="1">
        <w:r w:rsidR="005144D2" w:rsidRPr="008C3F8D">
          <w:rPr>
            <w:rStyle w:val="Hiperhivatkozs"/>
            <w:lang w:val="hu-HU" w:eastAsia="fi-FI"/>
          </w:rPr>
          <w:t>2.9.</w:t>
        </w:r>
        <w:r w:rsidR="005144D2">
          <w:rPr>
            <w:rFonts w:asciiTheme="minorHAnsi" w:eastAsiaTheme="minorEastAsia" w:hAnsiTheme="minorHAnsi" w:cstheme="minorBidi"/>
            <w:sz w:val="22"/>
            <w:szCs w:val="22"/>
            <w:lang w:val="hu-HU" w:eastAsia="hu-HU"/>
          </w:rPr>
          <w:tab/>
        </w:r>
        <w:r w:rsidR="005144D2" w:rsidRPr="008C3F8D">
          <w:rPr>
            <w:rStyle w:val="Hiperhivatkozs"/>
            <w:lang w:val="hu-HU"/>
          </w:rPr>
          <w:t>Pénzügyi kimutatások bemutatása és közzététele</w:t>
        </w:r>
        <w:r w:rsidR="005144D2">
          <w:rPr>
            <w:webHidden/>
          </w:rPr>
          <w:tab/>
        </w:r>
        <w:r w:rsidR="005144D2">
          <w:rPr>
            <w:webHidden/>
          </w:rPr>
          <w:fldChar w:fldCharType="begin"/>
        </w:r>
        <w:r w:rsidR="005144D2">
          <w:rPr>
            <w:webHidden/>
          </w:rPr>
          <w:instrText xml:space="preserve"> PAGEREF _Toc102746231 \h </w:instrText>
        </w:r>
        <w:r w:rsidR="005144D2">
          <w:rPr>
            <w:webHidden/>
          </w:rPr>
        </w:r>
        <w:r w:rsidR="005144D2">
          <w:rPr>
            <w:webHidden/>
          </w:rPr>
          <w:fldChar w:fldCharType="separate"/>
        </w:r>
        <w:r w:rsidR="00C4173C">
          <w:rPr>
            <w:webHidden/>
          </w:rPr>
          <w:t>9</w:t>
        </w:r>
        <w:r w:rsidR="005144D2">
          <w:rPr>
            <w:webHidden/>
          </w:rPr>
          <w:fldChar w:fldCharType="end"/>
        </w:r>
      </w:hyperlink>
    </w:p>
    <w:p w14:paraId="0CA5D0A3" w14:textId="7A3ECCEF" w:rsidR="005144D2" w:rsidRDefault="00663D72">
      <w:pPr>
        <w:pStyle w:val="TJ1"/>
        <w:rPr>
          <w:rFonts w:asciiTheme="minorHAnsi" w:eastAsiaTheme="minorEastAsia" w:hAnsiTheme="minorHAnsi" w:cstheme="minorBidi"/>
          <w:sz w:val="22"/>
          <w:szCs w:val="22"/>
          <w:lang w:val="hu-HU" w:eastAsia="hu-HU"/>
        </w:rPr>
      </w:pPr>
      <w:hyperlink w:anchor="_Toc102746232" w:history="1">
        <w:r w:rsidR="005144D2" w:rsidRPr="008C3F8D">
          <w:rPr>
            <w:rStyle w:val="Hiperhivatkozs"/>
            <w:rFonts w:eastAsia="Arial Unicode MS"/>
            <w:bCs/>
            <w:iCs/>
            <w:bdr w:val="nil"/>
            <w:lang w:val="hu-HU"/>
          </w:rPr>
          <w:t>2.10.</w:t>
        </w:r>
        <w:r w:rsidR="005144D2">
          <w:rPr>
            <w:rFonts w:asciiTheme="minorHAnsi" w:eastAsiaTheme="minorEastAsia" w:hAnsiTheme="minorHAnsi" w:cstheme="minorBidi"/>
            <w:sz w:val="22"/>
            <w:szCs w:val="22"/>
            <w:lang w:val="hu-HU" w:eastAsia="hu-HU"/>
          </w:rPr>
          <w:tab/>
        </w:r>
        <w:r w:rsidR="005144D2" w:rsidRPr="008C3F8D">
          <w:rPr>
            <w:rStyle w:val="Hiperhivatkozs"/>
            <w:lang w:val="hu-HU"/>
          </w:rPr>
          <w:t>Áttérés</w:t>
        </w:r>
        <w:r w:rsidR="005144D2">
          <w:rPr>
            <w:webHidden/>
          </w:rPr>
          <w:tab/>
        </w:r>
        <w:r w:rsidR="005144D2">
          <w:rPr>
            <w:webHidden/>
          </w:rPr>
          <w:fldChar w:fldCharType="begin"/>
        </w:r>
        <w:r w:rsidR="005144D2">
          <w:rPr>
            <w:webHidden/>
          </w:rPr>
          <w:instrText xml:space="preserve"> PAGEREF _Toc102746232 \h </w:instrText>
        </w:r>
        <w:r w:rsidR="005144D2">
          <w:rPr>
            <w:webHidden/>
          </w:rPr>
        </w:r>
        <w:r w:rsidR="005144D2">
          <w:rPr>
            <w:webHidden/>
          </w:rPr>
          <w:fldChar w:fldCharType="separate"/>
        </w:r>
        <w:r w:rsidR="00C4173C">
          <w:rPr>
            <w:webHidden/>
          </w:rPr>
          <w:t>9</w:t>
        </w:r>
        <w:r w:rsidR="005144D2">
          <w:rPr>
            <w:webHidden/>
          </w:rPr>
          <w:fldChar w:fldCharType="end"/>
        </w:r>
      </w:hyperlink>
    </w:p>
    <w:p w14:paraId="5041B2A3" w14:textId="47918DAA" w:rsidR="005144D2" w:rsidRDefault="00663D72">
      <w:pPr>
        <w:pStyle w:val="TJ1"/>
        <w:rPr>
          <w:rFonts w:asciiTheme="minorHAnsi" w:eastAsiaTheme="minorEastAsia" w:hAnsiTheme="minorHAnsi" w:cstheme="minorBidi"/>
          <w:sz w:val="22"/>
          <w:szCs w:val="22"/>
          <w:lang w:val="hu-HU" w:eastAsia="hu-HU"/>
        </w:rPr>
      </w:pPr>
      <w:hyperlink w:anchor="_Toc102746233" w:history="1">
        <w:r w:rsidR="005144D2" w:rsidRPr="008C3F8D">
          <w:rPr>
            <w:rStyle w:val="Hiperhivatkozs"/>
            <w:lang w:val="hu-HU"/>
          </w:rPr>
          <w:t>3.</w:t>
        </w:r>
        <w:r w:rsidR="005144D2">
          <w:rPr>
            <w:rFonts w:asciiTheme="minorHAnsi" w:eastAsiaTheme="minorEastAsia" w:hAnsiTheme="minorHAnsi" w:cstheme="minorBidi"/>
            <w:sz w:val="22"/>
            <w:szCs w:val="22"/>
            <w:lang w:val="hu-HU" w:eastAsia="hu-HU"/>
          </w:rPr>
          <w:tab/>
        </w:r>
        <w:r w:rsidR="005144D2" w:rsidRPr="008C3F8D">
          <w:rPr>
            <w:rStyle w:val="Hiperhivatkozs"/>
            <w:lang w:val="hu-HU"/>
          </w:rPr>
          <w:t>cikk Kommunikáció</w:t>
        </w:r>
        <w:r w:rsidR="005144D2">
          <w:rPr>
            <w:webHidden/>
          </w:rPr>
          <w:tab/>
        </w:r>
        <w:r w:rsidR="005144D2">
          <w:rPr>
            <w:webHidden/>
          </w:rPr>
          <w:fldChar w:fldCharType="begin"/>
        </w:r>
        <w:r w:rsidR="005144D2">
          <w:rPr>
            <w:webHidden/>
          </w:rPr>
          <w:instrText xml:space="preserve"> PAGEREF _Toc102746233 \h </w:instrText>
        </w:r>
        <w:r w:rsidR="005144D2">
          <w:rPr>
            <w:webHidden/>
          </w:rPr>
        </w:r>
        <w:r w:rsidR="005144D2">
          <w:rPr>
            <w:webHidden/>
          </w:rPr>
          <w:fldChar w:fldCharType="separate"/>
        </w:r>
        <w:r w:rsidR="00C4173C">
          <w:rPr>
            <w:webHidden/>
          </w:rPr>
          <w:t>10</w:t>
        </w:r>
        <w:r w:rsidR="005144D2">
          <w:rPr>
            <w:webHidden/>
          </w:rPr>
          <w:fldChar w:fldCharType="end"/>
        </w:r>
      </w:hyperlink>
    </w:p>
    <w:p w14:paraId="036F049D" w14:textId="0374A7BB" w:rsidR="005144D2" w:rsidRDefault="00663D72">
      <w:pPr>
        <w:pStyle w:val="TJ1"/>
        <w:rPr>
          <w:rFonts w:asciiTheme="minorHAnsi" w:eastAsiaTheme="minorEastAsia" w:hAnsiTheme="minorHAnsi" w:cstheme="minorBidi"/>
          <w:sz w:val="22"/>
          <w:szCs w:val="22"/>
          <w:lang w:val="hu-HU" w:eastAsia="hu-HU"/>
        </w:rPr>
      </w:pPr>
      <w:hyperlink w:anchor="_Toc102746234" w:history="1">
        <w:r w:rsidR="005144D2" w:rsidRPr="008C3F8D">
          <w:rPr>
            <w:rStyle w:val="Hiperhivatkozs"/>
            <w:lang w:val="hu-HU" w:eastAsia="en-CA"/>
          </w:rPr>
          <w:t>3.1.</w:t>
        </w:r>
        <w:r w:rsidR="005144D2">
          <w:rPr>
            <w:rFonts w:asciiTheme="minorHAnsi" w:eastAsiaTheme="minorEastAsia" w:hAnsiTheme="minorHAnsi" w:cstheme="minorBidi"/>
            <w:sz w:val="22"/>
            <w:szCs w:val="22"/>
            <w:lang w:val="hu-HU" w:eastAsia="hu-HU"/>
          </w:rPr>
          <w:tab/>
        </w:r>
        <w:r w:rsidR="005144D2" w:rsidRPr="008C3F8D">
          <w:rPr>
            <w:rStyle w:val="Hiperhivatkozs"/>
            <w:lang w:val="hu-HU"/>
          </w:rPr>
          <w:t>Közétételek</w:t>
        </w:r>
        <w:r w:rsidR="005144D2">
          <w:rPr>
            <w:webHidden/>
          </w:rPr>
          <w:tab/>
        </w:r>
        <w:r w:rsidR="005144D2">
          <w:rPr>
            <w:webHidden/>
          </w:rPr>
          <w:fldChar w:fldCharType="begin"/>
        </w:r>
        <w:r w:rsidR="005144D2">
          <w:rPr>
            <w:webHidden/>
          </w:rPr>
          <w:instrText xml:space="preserve"> PAGEREF _Toc102746234 \h </w:instrText>
        </w:r>
        <w:r w:rsidR="005144D2">
          <w:rPr>
            <w:webHidden/>
          </w:rPr>
        </w:r>
        <w:r w:rsidR="005144D2">
          <w:rPr>
            <w:webHidden/>
          </w:rPr>
          <w:fldChar w:fldCharType="separate"/>
        </w:r>
        <w:r w:rsidR="00C4173C">
          <w:rPr>
            <w:webHidden/>
          </w:rPr>
          <w:t>10</w:t>
        </w:r>
        <w:r w:rsidR="005144D2">
          <w:rPr>
            <w:webHidden/>
          </w:rPr>
          <w:fldChar w:fldCharType="end"/>
        </w:r>
      </w:hyperlink>
    </w:p>
    <w:p w14:paraId="5577DC01" w14:textId="5510B601" w:rsidR="003F2F84" w:rsidRPr="00820B77" w:rsidRDefault="00C32E63" w:rsidP="007B3676">
      <w:pPr>
        <w:widowControl w:val="0"/>
        <w:tabs>
          <w:tab w:val="left" w:pos="567"/>
        </w:tabs>
        <w:autoSpaceDE w:val="0"/>
        <w:autoSpaceDN w:val="0"/>
        <w:adjustRightInd w:val="0"/>
        <w:spacing w:before="240"/>
        <w:jc w:val="center"/>
        <w:rPr>
          <w:b/>
          <w:sz w:val="22"/>
          <w:lang w:val="hu-HU"/>
        </w:rPr>
        <w:sectPr w:rsidR="003F2F84" w:rsidRPr="00820B77" w:rsidSect="007B1664">
          <w:headerReference w:type="even" r:id="rId15"/>
          <w:headerReference w:type="default" r:id="rId16"/>
          <w:headerReference w:type="first" r:id="rId17"/>
          <w:pgSz w:w="11909" w:h="16834" w:code="9"/>
          <w:pgMar w:top="1134" w:right="1134" w:bottom="1701" w:left="1134" w:header="720" w:footer="720" w:gutter="0"/>
          <w:pgNumType w:fmt="lowerRoman"/>
          <w:cols w:space="720"/>
          <w:docGrid w:linePitch="360"/>
        </w:sectPr>
      </w:pPr>
      <w:r w:rsidRPr="00820B77">
        <w:rPr>
          <w:b/>
          <w:bCs/>
          <w:szCs w:val="24"/>
          <w:lang w:val="hu-HU"/>
        </w:rPr>
        <w:fldChar w:fldCharType="end"/>
      </w:r>
    </w:p>
    <w:p w14:paraId="723FF9E9" w14:textId="09B60C7B" w:rsidR="00CB4C4D" w:rsidRPr="00820B77" w:rsidRDefault="00CB4C4D" w:rsidP="005200AA">
      <w:pPr>
        <w:spacing w:before="0" w:after="0"/>
        <w:rPr>
          <w:b/>
          <w:sz w:val="22"/>
          <w:lang w:val="hu-HU" w:eastAsia="en-US"/>
        </w:rPr>
      </w:pPr>
    </w:p>
    <w:p w14:paraId="1B6360E6" w14:textId="267547ED" w:rsidR="00CB4C4D" w:rsidRPr="00820B77" w:rsidRDefault="0066458B" w:rsidP="00D238B4">
      <w:pPr>
        <w:pStyle w:val="Cmsor1"/>
        <w:rPr>
          <w:szCs w:val="24"/>
          <w:lang w:val="hu-HU"/>
        </w:rPr>
      </w:pPr>
      <w:bookmarkStart w:id="0" w:name="_Toc430764218"/>
      <w:bookmarkStart w:id="1" w:name="_Toc456179234"/>
      <w:bookmarkStart w:id="2" w:name="_Toc456179733"/>
      <w:bookmarkStart w:id="3" w:name="_Toc456180824"/>
      <w:bookmarkStart w:id="4" w:name="_Toc102746213"/>
      <w:r w:rsidRPr="00820B77">
        <w:rPr>
          <w:szCs w:val="24"/>
          <w:lang w:val="hu-HU"/>
        </w:rPr>
        <w:t>Bevezetés</w:t>
      </w:r>
      <w:bookmarkEnd w:id="0"/>
      <w:bookmarkEnd w:id="1"/>
      <w:bookmarkEnd w:id="2"/>
      <w:bookmarkEnd w:id="3"/>
      <w:bookmarkEnd w:id="4"/>
    </w:p>
    <w:p w14:paraId="4E8917C5" w14:textId="7F91A38A" w:rsidR="004F00D3" w:rsidRPr="00820B77" w:rsidRDefault="004F00D3" w:rsidP="004F00D3">
      <w:pPr>
        <w:rPr>
          <w:szCs w:val="24"/>
          <w:lang w:val="hu-HU" w:eastAsia="en-US"/>
        </w:rPr>
      </w:pPr>
    </w:p>
    <w:p w14:paraId="7C61AD97" w14:textId="79521110" w:rsidR="004F00D3" w:rsidRPr="00820B77" w:rsidRDefault="0066458B" w:rsidP="004F00D3">
      <w:pPr>
        <w:rPr>
          <w:szCs w:val="24"/>
          <w:lang w:val="hu-HU" w:eastAsia="en-US"/>
        </w:rPr>
      </w:pPr>
      <w:r w:rsidRPr="00820B77">
        <w:rPr>
          <w:szCs w:val="24"/>
          <w:lang w:val="hu-HU" w:eastAsia="en-US"/>
        </w:rPr>
        <w:t xml:space="preserve">A jelen </w:t>
      </w:r>
      <w:r w:rsidR="009457B6">
        <w:rPr>
          <w:szCs w:val="24"/>
          <w:lang w:val="hu-HU" w:eastAsia="en-US"/>
        </w:rPr>
        <w:t>AGyMSz</w:t>
      </w:r>
      <w:r w:rsidR="009457B6" w:rsidRPr="00820B77">
        <w:rPr>
          <w:szCs w:val="24"/>
          <w:lang w:val="hu-HU" w:eastAsia="en-US"/>
        </w:rPr>
        <w:t xml:space="preserve"> </w:t>
      </w:r>
      <w:r w:rsidRPr="00820B77">
        <w:rPr>
          <w:szCs w:val="24"/>
          <w:lang w:val="hu-HU" w:eastAsia="en-US"/>
        </w:rPr>
        <w:t xml:space="preserve">szabvány iránymutatást ad az </w:t>
      </w:r>
      <w:hyperlink r:id="rId18" w:anchor="aktuárius" w:history="1">
        <w:r w:rsidRPr="004A52BB">
          <w:rPr>
            <w:rStyle w:val="Hiperhivatkozs"/>
            <w:szCs w:val="24"/>
            <w:lang w:val="hu-HU" w:eastAsia="en-US"/>
          </w:rPr>
          <w:t>aktuáriusok</w:t>
        </w:r>
      </w:hyperlink>
      <w:r w:rsidRPr="009457B6">
        <w:rPr>
          <w:color w:val="00B0F0"/>
          <w:szCs w:val="24"/>
          <w:lang w:val="hu-HU" w:eastAsia="en-US"/>
        </w:rPr>
        <w:t xml:space="preserve"> </w:t>
      </w:r>
      <w:r w:rsidRPr="00820B77">
        <w:rPr>
          <w:szCs w:val="24"/>
          <w:lang w:val="hu-HU" w:eastAsia="en-US"/>
        </w:rPr>
        <w:t xml:space="preserve">számára </w:t>
      </w:r>
      <w:r w:rsidR="00D17160" w:rsidRPr="00820B77">
        <w:rPr>
          <w:szCs w:val="24"/>
          <w:lang w:val="hu-HU" w:eastAsia="en-US"/>
        </w:rPr>
        <w:t>a 2017</w:t>
      </w:r>
      <w:r w:rsidR="007F1E1F">
        <w:rPr>
          <w:szCs w:val="24"/>
          <w:lang w:val="hu-HU" w:eastAsia="en-US"/>
        </w:rPr>
        <w:t>.</w:t>
      </w:r>
      <w:r w:rsidR="00D17160" w:rsidRPr="00820B77">
        <w:rPr>
          <w:szCs w:val="24"/>
          <w:lang w:val="hu-HU" w:eastAsia="en-US"/>
        </w:rPr>
        <w:t xml:space="preserve"> májusában kiadott 17. számú </w:t>
      </w:r>
      <w:hyperlink r:id="rId19" w:anchor="Nemzetközi_Pénzügyi_Beszámolási_Standard" w:history="1">
        <w:r w:rsidR="00D17160" w:rsidRPr="007E3727">
          <w:rPr>
            <w:rStyle w:val="Hiperhivatkozs"/>
            <w:szCs w:val="24"/>
            <w:lang w:val="hu-HU" w:eastAsia="en-US"/>
          </w:rPr>
          <w:t>Nemzetközi Pénzügyi Beszámolási Standardhoz</w:t>
        </w:r>
      </w:hyperlink>
      <w:r w:rsidR="00D17160" w:rsidRPr="00820B77">
        <w:rPr>
          <w:lang w:val="hu-HU"/>
        </w:rPr>
        <w:t xml:space="preserve"> (vagyis az </w:t>
      </w:r>
      <w:hyperlink r:id="rId20" w:anchor="IFRS17" w:history="1">
        <w:r w:rsidR="00D17160" w:rsidRPr="007E3727">
          <w:rPr>
            <w:rStyle w:val="Hiperhivatkozs"/>
            <w:szCs w:val="24"/>
            <w:lang w:val="hu-HU" w:eastAsia="en-US"/>
          </w:rPr>
          <w:t>IFRS 17</w:t>
        </w:r>
      </w:hyperlink>
      <w:r w:rsidR="00D17160" w:rsidRPr="00820B77">
        <w:rPr>
          <w:szCs w:val="24"/>
          <w:lang w:val="hu-HU" w:eastAsia="en-US"/>
        </w:rPr>
        <w:t xml:space="preserve"> Biztosítási szerződések standardhoz) kapcsolódó </w:t>
      </w:r>
      <w:hyperlink r:id="rId21" w:anchor="aktuáriusi_szolgáltatások" w:history="1">
        <w:r w:rsidR="00D17160" w:rsidRPr="007E3727">
          <w:rPr>
            <w:rStyle w:val="Hiperhivatkozs"/>
            <w:szCs w:val="24"/>
            <w:lang w:val="hu-HU" w:eastAsia="en-US"/>
          </w:rPr>
          <w:t>aktuáriusi szolgáltatások</w:t>
        </w:r>
      </w:hyperlink>
      <w:r w:rsidR="00D17160" w:rsidRPr="00820B77">
        <w:rPr>
          <w:szCs w:val="24"/>
          <w:lang w:val="hu-HU" w:eastAsia="en-US"/>
        </w:rPr>
        <w:t xml:space="preserve"> nyújtása vonatkozásában</w:t>
      </w:r>
      <w:r w:rsidR="004F00D3" w:rsidRPr="00820B77">
        <w:rPr>
          <w:i/>
          <w:szCs w:val="24"/>
          <w:lang w:val="hu-HU" w:eastAsia="en-US"/>
        </w:rPr>
        <w:t>.</w:t>
      </w:r>
      <w:r w:rsidR="004F00D3" w:rsidRPr="00820B77">
        <w:rPr>
          <w:szCs w:val="24"/>
          <w:lang w:val="hu-HU" w:eastAsia="en-US"/>
        </w:rPr>
        <w:t xml:space="preserve"> </w:t>
      </w:r>
    </w:p>
    <w:p w14:paraId="6BD71F23" w14:textId="15CEEB52" w:rsidR="00762A38" w:rsidRPr="00820B77" w:rsidRDefault="008A2C54" w:rsidP="00DE033F">
      <w:pPr>
        <w:rPr>
          <w:lang w:val="hu-HU" w:eastAsia="en-US"/>
        </w:rPr>
      </w:pPr>
      <w:r w:rsidRPr="00820B77">
        <w:rPr>
          <w:rFonts w:eastAsia="Times New Roman"/>
          <w:bCs/>
          <w:color w:val="000000"/>
          <w:szCs w:val="24"/>
          <w:lang w:val="hu-HU" w:eastAsia="en-US"/>
        </w:rPr>
        <w:t xml:space="preserve">Az </w:t>
      </w:r>
      <w:hyperlink r:id="rId22" w:anchor="IFRS17" w:history="1">
        <w:r w:rsidRPr="00F751E4">
          <w:rPr>
            <w:rStyle w:val="Hiperhivatkozs"/>
            <w:rFonts w:eastAsia="Times New Roman"/>
            <w:bCs/>
            <w:szCs w:val="24"/>
            <w:lang w:val="hu-HU" w:eastAsia="en-US"/>
          </w:rPr>
          <w:t>IFRS 17</w:t>
        </w:r>
      </w:hyperlink>
      <w:r w:rsidRPr="00820B77">
        <w:rPr>
          <w:rFonts w:eastAsia="Times New Roman"/>
          <w:bCs/>
          <w:color w:val="000000"/>
          <w:szCs w:val="24"/>
          <w:lang w:val="hu-HU" w:eastAsia="en-US"/>
        </w:rPr>
        <w:t xml:space="preserve"> Biztosítási szerződések standard meghatározza a </w:t>
      </w:r>
      <w:r w:rsidRPr="002E40FF">
        <w:rPr>
          <w:rFonts w:eastAsia="Times New Roman"/>
          <w:bCs/>
          <w:color w:val="00B050"/>
          <w:szCs w:val="24"/>
          <w:u w:val="double"/>
          <w:lang w:val="hu-HU" w:eastAsia="en-US"/>
        </w:rPr>
        <w:t>biztosítási szerződések</w:t>
      </w:r>
      <w:r w:rsidRPr="00820B77">
        <w:rPr>
          <w:rFonts w:eastAsia="Times New Roman"/>
          <w:bCs/>
          <w:color w:val="000000"/>
          <w:szCs w:val="24"/>
          <w:lang w:val="hu-HU" w:eastAsia="en-US"/>
        </w:rPr>
        <w:t xml:space="preserve"> és </w:t>
      </w:r>
      <w:r w:rsidR="000A2225">
        <w:rPr>
          <w:rFonts w:eastAsia="Times New Roman"/>
          <w:bCs/>
          <w:color w:val="000000"/>
          <w:szCs w:val="24"/>
          <w:lang w:val="hu-HU" w:eastAsia="en-US"/>
        </w:rPr>
        <w:t xml:space="preserve">a </w:t>
      </w:r>
      <w:r w:rsidRPr="002E40FF">
        <w:rPr>
          <w:rFonts w:eastAsia="Times New Roman"/>
          <w:bCs/>
          <w:color w:val="00B050"/>
          <w:szCs w:val="24"/>
          <w:u w:val="double"/>
          <w:lang w:val="hu-HU" w:eastAsia="en-US"/>
        </w:rPr>
        <w:t>viszontbiztosítási szerződések</w:t>
      </w:r>
      <w:r w:rsidRPr="00820B77">
        <w:rPr>
          <w:rFonts w:eastAsia="Times New Roman"/>
          <w:bCs/>
          <w:color w:val="000000"/>
          <w:szCs w:val="24"/>
          <w:lang w:val="hu-HU" w:eastAsia="en-US"/>
        </w:rPr>
        <w:t xml:space="preserve"> </w:t>
      </w:r>
      <w:r w:rsidR="00B2472E">
        <w:rPr>
          <w:rFonts w:eastAsia="Times New Roman"/>
          <w:bCs/>
          <w:color w:val="000000"/>
          <w:szCs w:val="24"/>
          <w:lang w:val="hu-HU" w:eastAsia="en-US"/>
        </w:rPr>
        <w:t>megjelenítés</w:t>
      </w:r>
      <w:r w:rsidR="000A2225">
        <w:rPr>
          <w:rFonts w:eastAsia="Times New Roman"/>
          <w:bCs/>
          <w:color w:val="000000"/>
          <w:szCs w:val="24"/>
          <w:lang w:val="hu-HU" w:eastAsia="en-US"/>
        </w:rPr>
        <w:t>é</w:t>
      </w:r>
      <w:r w:rsidR="002F1032">
        <w:rPr>
          <w:rFonts w:eastAsia="Times New Roman"/>
          <w:bCs/>
          <w:color w:val="000000"/>
          <w:szCs w:val="24"/>
          <w:lang w:val="hu-HU" w:eastAsia="en-US"/>
        </w:rPr>
        <w:t>n</w:t>
      </w:r>
      <w:r w:rsidR="000A2225">
        <w:rPr>
          <w:rFonts w:eastAsia="Times New Roman"/>
          <w:bCs/>
          <w:color w:val="000000"/>
          <w:szCs w:val="24"/>
          <w:lang w:val="hu-HU" w:eastAsia="en-US"/>
        </w:rPr>
        <w:t>e</w:t>
      </w:r>
      <w:r w:rsidR="002F1032">
        <w:rPr>
          <w:rFonts w:eastAsia="Times New Roman"/>
          <w:bCs/>
          <w:color w:val="000000"/>
          <w:szCs w:val="24"/>
          <w:lang w:val="hu-HU" w:eastAsia="en-US"/>
        </w:rPr>
        <w:t>k</w:t>
      </w:r>
      <w:r w:rsidRPr="00820B77">
        <w:rPr>
          <w:rFonts w:eastAsia="Times New Roman"/>
          <w:bCs/>
          <w:color w:val="000000"/>
          <w:szCs w:val="24"/>
          <w:lang w:val="hu-HU" w:eastAsia="en-US"/>
        </w:rPr>
        <w:t xml:space="preserve">, </w:t>
      </w:r>
      <w:r w:rsidR="004674B4">
        <w:rPr>
          <w:rFonts w:eastAsia="Times New Roman"/>
          <w:bCs/>
          <w:color w:val="000000"/>
          <w:szCs w:val="24"/>
          <w:lang w:val="hu-HU" w:eastAsia="en-US"/>
        </w:rPr>
        <w:t>mérésének</w:t>
      </w:r>
      <w:r w:rsidRPr="00820B77">
        <w:rPr>
          <w:rFonts w:eastAsia="Times New Roman"/>
          <w:bCs/>
          <w:color w:val="000000"/>
          <w:szCs w:val="24"/>
          <w:lang w:val="hu-HU" w:eastAsia="en-US"/>
        </w:rPr>
        <w:t xml:space="preserve">, bemutatásának és közzétételének elveit. Célja annak biztosítása, hogy a </w:t>
      </w:r>
      <w:r w:rsidRPr="002E40FF">
        <w:rPr>
          <w:rFonts w:eastAsia="Times New Roman"/>
          <w:bCs/>
          <w:color w:val="00B050"/>
          <w:szCs w:val="24"/>
          <w:u w:val="double"/>
          <w:lang w:val="hu-HU" w:eastAsia="en-US"/>
        </w:rPr>
        <w:t>gazdálkodó egységek</w:t>
      </w:r>
      <w:r w:rsidRPr="00820B77">
        <w:rPr>
          <w:rFonts w:eastAsia="Times New Roman"/>
          <w:bCs/>
          <w:color w:val="000000"/>
          <w:szCs w:val="24"/>
          <w:lang w:val="hu-HU" w:eastAsia="en-US"/>
        </w:rPr>
        <w:t xml:space="preserve"> releváns információkat szolgáltassanak olyan módon, amely hűen tükrözi ezeket a szerződéseket.</w:t>
      </w:r>
      <w:r w:rsidR="007C09C9" w:rsidRPr="00820B77">
        <w:rPr>
          <w:rFonts w:eastAsia="Times New Roman"/>
          <w:bCs/>
          <w:color w:val="000000"/>
          <w:sz w:val="22"/>
          <w:lang w:val="hu-HU" w:eastAsia="en-US"/>
        </w:rPr>
        <w:t xml:space="preserve"> </w:t>
      </w:r>
    </w:p>
    <w:p w14:paraId="4F2680EC" w14:textId="6DAD777F" w:rsidR="008A2C54" w:rsidRPr="00820B77" w:rsidRDefault="008A2C54" w:rsidP="008A2C54">
      <w:pPr>
        <w:rPr>
          <w:lang w:val="hu-HU" w:eastAsia="en-US"/>
        </w:rPr>
      </w:pPr>
      <w:r w:rsidRPr="00820B77">
        <w:rPr>
          <w:lang w:val="hu-HU" w:eastAsia="en-US"/>
        </w:rPr>
        <w:t>A</w:t>
      </w:r>
      <w:r w:rsidR="009F3C13" w:rsidRPr="00820B77">
        <w:rPr>
          <w:lang w:val="hu-HU" w:eastAsia="en-US"/>
        </w:rPr>
        <w:t xml:space="preserve"> bemutatott információkért a</w:t>
      </w:r>
      <w:r w:rsidRPr="00820B77">
        <w:rPr>
          <w:lang w:val="hu-HU" w:eastAsia="en-US"/>
        </w:rPr>
        <w:t xml:space="preserve">z </w:t>
      </w:r>
      <w:hyperlink r:id="rId23" w:anchor="IFRS17" w:history="1">
        <w:r w:rsidRPr="00A438BD">
          <w:rPr>
            <w:rStyle w:val="Hiperhivatkozs"/>
            <w:szCs w:val="24"/>
            <w:lang w:val="hu-HU" w:eastAsia="en-US"/>
          </w:rPr>
          <w:t>IFRS</w:t>
        </w:r>
      </w:hyperlink>
      <w:r w:rsidRPr="00820B77">
        <w:rPr>
          <w:lang w:val="hu-HU" w:eastAsia="en-US"/>
        </w:rPr>
        <w:t xml:space="preserve"> standardok szerinti pénzügyi kimutatásokat készítő </w:t>
      </w:r>
      <w:r w:rsidRPr="002E40FF">
        <w:rPr>
          <w:rFonts w:eastAsia="Times New Roman"/>
          <w:bCs/>
          <w:color w:val="00B050"/>
          <w:szCs w:val="24"/>
          <w:u w:val="double"/>
          <w:lang w:val="hu-HU" w:eastAsia="en-US"/>
        </w:rPr>
        <w:t>gazdálkodó egység</w:t>
      </w:r>
      <w:r w:rsidRPr="00820B77">
        <w:rPr>
          <w:lang w:val="hu-HU" w:eastAsia="en-US"/>
        </w:rPr>
        <w:t xml:space="preserve"> felelős. Ez azt jelenti, hogy </w:t>
      </w:r>
      <w:r w:rsidR="009F3C13" w:rsidRPr="00820B77">
        <w:rPr>
          <w:lang w:val="hu-HU" w:eastAsia="en-US"/>
        </w:rPr>
        <w:t xml:space="preserve">a </w:t>
      </w:r>
      <w:r w:rsidR="009F3C13" w:rsidRPr="002E40FF">
        <w:rPr>
          <w:rFonts w:eastAsia="Times New Roman"/>
          <w:bCs/>
          <w:color w:val="00B050"/>
          <w:szCs w:val="24"/>
          <w:u w:val="double"/>
          <w:lang w:val="hu-HU" w:eastAsia="en-US"/>
        </w:rPr>
        <w:t>gazdálkodó egység</w:t>
      </w:r>
      <w:r w:rsidR="009F3C13" w:rsidRPr="00820B77">
        <w:rPr>
          <w:lang w:val="hu-HU" w:eastAsia="en-US"/>
        </w:rPr>
        <w:t xml:space="preserve"> </w:t>
      </w:r>
      <w:r w:rsidRPr="00820B77">
        <w:rPr>
          <w:lang w:val="hu-HU" w:eastAsia="en-US"/>
        </w:rPr>
        <w:t xml:space="preserve">felelős </w:t>
      </w:r>
      <w:r w:rsidR="009F3C13" w:rsidRPr="00820B77">
        <w:rPr>
          <w:lang w:val="hu-HU" w:eastAsia="en-US"/>
        </w:rPr>
        <w:t xml:space="preserve">– </w:t>
      </w:r>
      <w:r w:rsidRPr="00820B77">
        <w:rPr>
          <w:lang w:val="hu-HU" w:eastAsia="en-US"/>
        </w:rPr>
        <w:t xml:space="preserve">többek között </w:t>
      </w:r>
      <w:r w:rsidR="009F3C13" w:rsidRPr="00820B77">
        <w:rPr>
          <w:lang w:val="hu-HU" w:eastAsia="en-US"/>
        </w:rPr>
        <w:t xml:space="preserve">– </w:t>
      </w:r>
      <w:r w:rsidRPr="00820B77">
        <w:rPr>
          <w:lang w:val="hu-HU" w:eastAsia="en-US"/>
        </w:rPr>
        <w:t xml:space="preserve">a szerződések </w:t>
      </w:r>
      <w:r w:rsidR="00B2472E">
        <w:rPr>
          <w:lang w:val="hu-HU" w:eastAsia="en-US"/>
        </w:rPr>
        <w:t>azon</w:t>
      </w:r>
      <w:r w:rsidRPr="00820B77">
        <w:rPr>
          <w:lang w:val="hu-HU" w:eastAsia="en-US"/>
        </w:rPr>
        <w:t xml:space="preserve">osításáért, </w:t>
      </w:r>
      <w:r w:rsidR="00B24450">
        <w:rPr>
          <w:lang w:val="hu-HU" w:eastAsia="en-US"/>
        </w:rPr>
        <w:t>összevonásáért</w:t>
      </w:r>
      <w:r w:rsidRPr="00820B77">
        <w:rPr>
          <w:lang w:val="hu-HU" w:eastAsia="en-US"/>
        </w:rPr>
        <w:t xml:space="preserve">, </w:t>
      </w:r>
      <w:r w:rsidR="00B24450">
        <w:rPr>
          <w:lang w:val="hu-HU" w:eastAsia="en-US"/>
        </w:rPr>
        <w:t>csoportosításáért</w:t>
      </w:r>
      <w:r w:rsidRPr="00820B77">
        <w:rPr>
          <w:lang w:val="hu-HU" w:eastAsia="en-US"/>
        </w:rPr>
        <w:t xml:space="preserve">, </w:t>
      </w:r>
      <w:r w:rsidR="00863309" w:rsidRPr="00820B77">
        <w:rPr>
          <w:lang w:val="hu-HU" w:eastAsia="en-US"/>
        </w:rPr>
        <w:t>elkülönítésé</w:t>
      </w:r>
      <w:r w:rsidRPr="00820B77">
        <w:rPr>
          <w:lang w:val="hu-HU" w:eastAsia="en-US"/>
        </w:rPr>
        <w:t xml:space="preserve">ért, </w:t>
      </w:r>
      <w:r w:rsidR="00B2472E">
        <w:rPr>
          <w:lang w:val="hu-HU" w:eastAsia="en-US"/>
        </w:rPr>
        <w:t>megjelenítésé</w:t>
      </w:r>
      <w:r w:rsidR="009F3C13" w:rsidRPr="00820B77">
        <w:rPr>
          <w:lang w:val="hu-HU" w:eastAsia="en-US"/>
        </w:rPr>
        <w:t xml:space="preserve">ért </w:t>
      </w:r>
      <w:r w:rsidRPr="00820B77">
        <w:rPr>
          <w:lang w:val="hu-HU" w:eastAsia="en-US"/>
        </w:rPr>
        <w:t>és kivezetéséért, a</w:t>
      </w:r>
      <w:r w:rsidR="009F3C13" w:rsidRPr="00820B77">
        <w:rPr>
          <w:lang w:val="hu-HU" w:eastAsia="en-US"/>
        </w:rPr>
        <w:t xml:space="preserve"> mérési módszer </w:t>
      </w:r>
      <w:r w:rsidRPr="00820B77">
        <w:rPr>
          <w:lang w:val="hu-HU" w:eastAsia="en-US"/>
        </w:rPr>
        <w:t xml:space="preserve">és </w:t>
      </w:r>
      <w:r w:rsidR="009F3C13" w:rsidRPr="00820B77">
        <w:rPr>
          <w:lang w:val="hu-HU" w:eastAsia="en-US"/>
        </w:rPr>
        <w:t xml:space="preserve">a </w:t>
      </w:r>
      <w:r w:rsidRPr="00820B77">
        <w:rPr>
          <w:lang w:val="hu-HU" w:eastAsia="en-US"/>
        </w:rPr>
        <w:t xml:space="preserve">feltételezések </w:t>
      </w:r>
      <w:r w:rsidR="009F3C13" w:rsidRPr="00820B77">
        <w:rPr>
          <w:lang w:val="hu-HU" w:eastAsia="en-US"/>
        </w:rPr>
        <w:t>meghatározásáért</w:t>
      </w:r>
      <w:r w:rsidRPr="00820B77">
        <w:rPr>
          <w:lang w:val="hu-HU" w:eastAsia="en-US"/>
        </w:rPr>
        <w:t>, a</w:t>
      </w:r>
      <w:r w:rsidR="009F3C13" w:rsidRPr="00820B77">
        <w:rPr>
          <w:lang w:val="hu-HU" w:eastAsia="en-US"/>
        </w:rPr>
        <w:t xml:space="preserve"> mérési</w:t>
      </w:r>
      <w:r w:rsidRPr="00820B77">
        <w:rPr>
          <w:lang w:val="hu-HU" w:eastAsia="en-US"/>
        </w:rPr>
        <w:t xml:space="preserve"> számításokért és az </w:t>
      </w:r>
      <w:hyperlink r:id="rId24" w:anchor="IFRS17" w:history="1">
        <w:r w:rsidRPr="00A438BD">
          <w:rPr>
            <w:rStyle w:val="Hiperhivatkozs"/>
            <w:szCs w:val="24"/>
            <w:lang w:val="hu-HU" w:eastAsia="en-US"/>
          </w:rPr>
          <w:t>IFRS</w:t>
        </w:r>
      </w:hyperlink>
      <w:r w:rsidRPr="00820B77">
        <w:rPr>
          <w:lang w:val="hu-HU" w:eastAsia="en-US"/>
        </w:rPr>
        <w:t xml:space="preserve"> </w:t>
      </w:r>
      <w:r w:rsidR="009F3C13" w:rsidRPr="00820B77">
        <w:rPr>
          <w:lang w:val="hu-HU" w:eastAsia="en-US"/>
        </w:rPr>
        <w:t xml:space="preserve">szerinti </w:t>
      </w:r>
      <w:r w:rsidRPr="00820B77">
        <w:rPr>
          <w:lang w:val="hu-HU" w:eastAsia="en-US"/>
        </w:rPr>
        <w:t xml:space="preserve">pénzügyi kimutatásokban szereplő közzétételekért.  </w:t>
      </w:r>
    </w:p>
    <w:p w14:paraId="5F2F4C97" w14:textId="5966E790" w:rsidR="004F00D3" w:rsidRPr="00820B77" w:rsidRDefault="009F3C13" w:rsidP="004F00D3">
      <w:pPr>
        <w:rPr>
          <w:szCs w:val="24"/>
          <w:lang w:val="hu-HU" w:eastAsia="en-US"/>
        </w:rPr>
      </w:pPr>
      <w:r w:rsidRPr="00820B77">
        <w:rPr>
          <w:szCs w:val="24"/>
          <w:lang w:val="hu-HU" w:eastAsia="en-US"/>
        </w:rPr>
        <w:t xml:space="preserve">Mindazonáltal az </w:t>
      </w:r>
      <w:hyperlink r:id="rId25" w:anchor="IFRS17" w:history="1">
        <w:r w:rsidRPr="00A438BD">
          <w:rPr>
            <w:rStyle w:val="Hiperhivatkozs"/>
            <w:szCs w:val="24"/>
            <w:lang w:val="hu-HU" w:eastAsia="en-US"/>
          </w:rPr>
          <w:t>IFRS 17</w:t>
        </w:r>
      </w:hyperlink>
      <w:r w:rsidRPr="00820B77">
        <w:rPr>
          <w:szCs w:val="24"/>
          <w:lang w:val="hu-HU" w:eastAsia="en-US"/>
        </w:rPr>
        <w:t xml:space="preserve"> standardhoz kapcsolódóan </w:t>
      </w:r>
      <w:hyperlink r:id="rId26" w:anchor="aktuáriusi_szolgáltatások" w:history="1">
        <w:r w:rsidRPr="00A438BD">
          <w:rPr>
            <w:rStyle w:val="Hiperhivatkozs"/>
            <w:szCs w:val="24"/>
            <w:lang w:val="hu-HU" w:eastAsia="en-US"/>
          </w:rPr>
          <w:t>aktuáriusi szolgáltatásokat</w:t>
        </w:r>
      </w:hyperlink>
      <w:r w:rsidRPr="00820B77">
        <w:rPr>
          <w:szCs w:val="24"/>
          <w:lang w:val="hu-HU" w:eastAsia="en-US"/>
        </w:rPr>
        <w:t xml:space="preserve"> nyújtó </w:t>
      </w:r>
      <w:hyperlink r:id="rId27" w:anchor="aktuárius" w:history="1">
        <w:r w:rsidRPr="00A438BD">
          <w:rPr>
            <w:rStyle w:val="Hiperhivatkozs"/>
            <w:szCs w:val="24"/>
            <w:lang w:val="hu-HU" w:eastAsia="en-US"/>
          </w:rPr>
          <w:t>aktuáriusok</w:t>
        </w:r>
      </w:hyperlink>
      <w:r w:rsidRPr="00820B77">
        <w:rPr>
          <w:szCs w:val="24"/>
          <w:lang w:val="hu-HU" w:eastAsia="en-US"/>
        </w:rPr>
        <w:t xml:space="preserve"> tanáccsal láthatják el a </w:t>
      </w:r>
      <w:r w:rsidRPr="002E40FF">
        <w:rPr>
          <w:rFonts w:eastAsia="Times New Roman"/>
          <w:bCs/>
          <w:color w:val="00B050"/>
          <w:szCs w:val="24"/>
          <w:u w:val="double"/>
          <w:lang w:val="hu-HU" w:eastAsia="en-US"/>
        </w:rPr>
        <w:t>gazdálkodó egységet</w:t>
      </w:r>
      <w:r w:rsidRPr="00820B77">
        <w:rPr>
          <w:szCs w:val="24"/>
          <w:lang w:val="hu-HU" w:eastAsia="en-US"/>
        </w:rPr>
        <w:t xml:space="preserve"> a döntéseikkel kapcsolatban, valamint elvégezhetik a szükséges számításokat, illetve ezek kombinációját jelentő szolgáltatást is nyújthatnak</w:t>
      </w:r>
      <w:r w:rsidR="004F00D3" w:rsidRPr="00820B77">
        <w:rPr>
          <w:szCs w:val="24"/>
          <w:lang w:val="hu-HU" w:eastAsia="en-US"/>
        </w:rPr>
        <w:t>.</w:t>
      </w:r>
    </w:p>
    <w:p w14:paraId="16B9111B" w14:textId="31CAADB9" w:rsidR="009F3C13" w:rsidRPr="00820B77" w:rsidRDefault="009F3C13" w:rsidP="009F3C13">
      <w:pPr>
        <w:rPr>
          <w:szCs w:val="24"/>
          <w:lang w:val="hu-HU" w:eastAsia="en-US"/>
        </w:rPr>
      </w:pPr>
      <w:r w:rsidRPr="00820B77">
        <w:rPr>
          <w:szCs w:val="24"/>
          <w:lang w:val="hu-HU" w:eastAsia="en-US"/>
        </w:rPr>
        <w:t xml:space="preserve">A </w:t>
      </w:r>
      <w:r w:rsidR="009457B6">
        <w:rPr>
          <w:szCs w:val="24"/>
          <w:lang w:val="hu-HU" w:eastAsia="en-US"/>
        </w:rPr>
        <w:t>Magyar Aktuárius Társaság</w:t>
      </w:r>
      <w:r w:rsidRPr="00820B77">
        <w:rPr>
          <w:szCs w:val="24"/>
          <w:lang w:val="hu-HU" w:eastAsia="en-US"/>
        </w:rPr>
        <w:t xml:space="preserve"> szándéka szerint a jelen </w:t>
      </w:r>
      <w:r w:rsidR="009457B6">
        <w:rPr>
          <w:szCs w:val="24"/>
          <w:lang w:val="hu-HU" w:eastAsia="en-US"/>
        </w:rPr>
        <w:t>AGyMSz</w:t>
      </w:r>
      <w:r w:rsidR="009457B6" w:rsidRPr="00820B77">
        <w:rPr>
          <w:szCs w:val="24"/>
          <w:lang w:val="hu-HU" w:eastAsia="en-US"/>
        </w:rPr>
        <w:t xml:space="preserve"> </w:t>
      </w:r>
      <w:r w:rsidRPr="00820B77">
        <w:rPr>
          <w:szCs w:val="24"/>
          <w:lang w:val="hu-HU" w:eastAsia="en-US"/>
        </w:rPr>
        <w:t>szabvány:</w:t>
      </w:r>
    </w:p>
    <w:p w14:paraId="54D1E936" w14:textId="08114C87" w:rsidR="009F3C13" w:rsidRPr="00820B77" w:rsidRDefault="009F3C13" w:rsidP="009F3C13">
      <w:pPr>
        <w:numPr>
          <w:ilvl w:val="0"/>
          <w:numId w:val="9"/>
        </w:numPr>
        <w:ind w:left="567" w:hanging="567"/>
        <w:rPr>
          <w:szCs w:val="24"/>
          <w:lang w:val="hu-HU" w:eastAsia="fi-FI"/>
        </w:rPr>
      </w:pPr>
      <w:r w:rsidRPr="00820B77">
        <w:rPr>
          <w:szCs w:val="24"/>
          <w:lang w:val="hu-HU" w:eastAsia="fi-FI"/>
        </w:rPr>
        <w:t xml:space="preserve">elősegíti az </w:t>
      </w:r>
      <w:hyperlink r:id="rId28" w:anchor="elfogadott_aktuáriusi_gyakorlat" w:history="1">
        <w:r w:rsidRPr="0048003C">
          <w:rPr>
            <w:rStyle w:val="Hiperhivatkozs"/>
            <w:szCs w:val="24"/>
            <w:lang w:val="hu-HU" w:eastAsia="fi-FI"/>
          </w:rPr>
          <w:t>aktuáriusi gyakorlat</w:t>
        </w:r>
      </w:hyperlink>
      <w:r w:rsidRPr="00820B77">
        <w:rPr>
          <w:szCs w:val="24"/>
          <w:lang w:val="hu-HU" w:eastAsia="fi-FI"/>
        </w:rPr>
        <w:t xml:space="preserve"> szabványainak konvergenciáját az </w:t>
      </w:r>
      <w:hyperlink r:id="rId29" w:anchor="IFRS17" w:history="1">
        <w:r w:rsidRPr="00A438BD">
          <w:rPr>
            <w:rStyle w:val="Hiperhivatkozs"/>
            <w:szCs w:val="24"/>
            <w:lang w:val="hu-HU" w:eastAsia="en-US"/>
          </w:rPr>
          <w:t>IFRS 17</w:t>
        </w:r>
      </w:hyperlink>
      <w:r w:rsidRPr="00820B77">
        <w:rPr>
          <w:szCs w:val="24"/>
          <w:lang w:val="hu-HU" w:eastAsia="fi-FI"/>
        </w:rPr>
        <w:t xml:space="preserve"> standardhoz kapcsolódóan;</w:t>
      </w:r>
      <w:r w:rsidR="009457B6">
        <w:rPr>
          <w:szCs w:val="24"/>
          <w:lang w:val="hu-HU" w:eastAsia="fi-FI"/>
        </w:rPr>
        <w:t xml:space="preserve"> és</w:t>
      </w:r>
    </w:p>
    <w:p w14:paraId="489E3374" w14:textId="4C44181F" w:rsidR="00CB4C4D" w:rsidRPr="00820B77" w:rsidRDefault="009F3C13" w:rsidP="005A52DF">
      <w:pPr>
        <w:numPr>
          <w:ilvl w:val="0"/>
          <w:numId w:val="9"/>
        </w:numPr>
        <w:ind w:left="567" w:hanging="567"/>
        <w:rPr>
          <w:szCs w:val="24"/>
          <w:lang w:val="hu-HU" w:eastAsia="fi-FI"/>
        </w:rPr>
        <w:sectPr w:rsidR="00CB4C4D" w:rsidRPr="00820B77" w:rsidSect="007B1664">
          <w:headerReference w:type="even" r:id="rId30"/>
          <w:headerReference w:type="default" r:id="rId31"/>
          <w:headerReference w:type="first" r:id="rId32"/>
          <w:pgSz w:w="11909" w:h="16834" w:code="9"/>
          <w:pgMar w:top="1134" w:right="1134" w:bottom="1701" w:left="1134" w:header="720" w:footer="720" w:gutter="0"/>
          <w:pgNumType w:fmt="lowerRoman"/>
          <w:cols w:space="720"/>
          <w:docGrid w:linePitch="360"/>
        </w:sectPr>
      </w:pPr>
      <w:r w:rsidRPr="00820B77">
        <w:rPr>
          <w:szCs w:val="24"/>
          <w:lang w:val="hu-HU" w:eastAsia="fi-FI"/>
        </w:rPr>
        <w:t xml:space="preserve">növeli a közvélemény bizalmát az </w:t>
      </w:r>
      <w:hyperlink r:id="rId33" w:anchor="IFRS17" w:history="1">
        <w:r w:rsidRPr="00A438BD">
          <w:rPr>
            <w:rStyle w:val="Hiperhivatkozs"/>
            <w:szCs w:val="24"/>
            <w:lang w:val="hu-HU" w:eastAsia="en-US"/>
          </w:rPr>
          <w:t>IFRS 17</w:t>
        </w:r>
      </w:hyperlink>
      <w:r w:rsidRPr="00820B77">
        <w:rPr>
          <w:szCs w:val="24"/>
          <w:lang w:val="hu-HU" w:eastAsia="fi-FI"/>
        </w:rPr>
        <w:t xml:space="preserve"> standard kapcsán nyújtott </w:t>
      </w:r>
      <w:hyperlink r:id="rId34" w:anchor="aktuáriusi_szolgáltatások" w:history="1">
        <w:r w:rsidRPr="00A438BD">
          <w:rPr>
            <w:rStyle w:val="Hiperhivatkozs"/>
            <w:szCs w:val="24"/>
            <w:lang w:val="hu-HU" w:eastAsia="en-US"/>
          </w:rPr>
          <w:t>aktuáriusi szolgáltatások</w:t>
        </w:r>
      </w:hyperlink>
      <w:r w:rsidRPr="00820B77">
        <w:rPr>
          <w:szCs w:val="24"/>
          <w:lang w:val="hu-HU" w:eastAsia="fi-FI"/>
        </w:rPr>
        <w:t xml:space="preserve"> iránt</w:t>
      </w:r>
      <w:r w:rsidR="009457B6">
        <w:rPr>
          <w:szCs w:val="24"/>
          <w:lang w:val="hu-HU" w:eastAsia="fi-FI"/>
        </w:rPr>
        <w:t>.</w:t>
      </w:r>
      <w:r w:rsidRPr="00820B77">
        <w:rPr>
          <w:szCs w:val="24"/>
          <w:lang w:val="hu-HU" w:eastAsia="fi-FI"/>
        </w:rPr>
        <w:t xml:space="preserve"> </w:t>
      </w:r>
    </w:p>
    <w:p w14:paraId="7828D735" w14:textId="007DEF27" w:rsidR="00CB4C4D" w:rsidRPr="00820B77" w:rsidRDefault="00574C42" w:rsidP="00597793">
      <w:pPr>
        <w:pStyle w:val="Cmsor1"/>
        <w:numPr>
          <w:ilvl w:val="0"/>
          <w:numId w:val="38"/>
        </w:numPr>
        <w:rPr>
          <w:lang w:val="hu-HU"/>
        </w:rPr>
      </w:pPr>
      <w:bookmarkStart w:id="5" w:name="_Toc430764219"/>
      <w:bookmarkStart w:id="6" w:name="_Toc456179235"/>
      <w:bookmarkStart w:id="7" w:name="_Toc456179734"/>
      <w:bookmarkStart w:id="8" w:name="_Toc456180825"/>
      <w:bookmarkStart w:id="9" w:name="_Toc102746214"/>
      <w:r>
        <w:rPr>
          <w:lang w:val="hu-HU"/>
        </w:rPr>
        <w:lastRenderedPageBreak/>
        <w:t xml:space="preserve">cikk </w:t>
      </w:r>
      <w:r w:rsidR="00D17160" w:rsidRPr="00820B77">
        <w:rPr>
          <w:lang w:val="hu-HU"/>
        </w:rPr>
        <w:t>Alapelvek</w:t>
      </w:r>
      <w:bookmarkEnd w:id="5"/>
      <w:bookmarkEnd w:id="6"/>
      <w:bookmarkEnd w:id="7"/>
      <w:bookmarkEnd w:id="8"/>
      <w:bookmarkEnd w:id="9"/>
      <w:r w:rsidR="00D17160" w:rsidRPr="00820B77">
        <w:rPr>
          <w:lang w:val="hu-HU"/>
        </w:rPr>
        <w:t xml:space="preserve"> </w:t>
      </w:r>
      <w:r w:rsidR="00CB4C4D" w:rsidRPr="00820B77">
        <w:rPr>
          <w:lang w:val="hu-HU"/>
        </w:rPr>
        <w:fldChar w:fldCharType="begin"/>
      </w:r>
      <w:r w:rsidR="00CB4C4D" w:rsidRPr="00820B77">
        <w:rPr>
          <w:lang w:val="hu-HU"/>
        </w:rPr>
        <w:instrText xml:space="preserve"> TC "</w:instrText>
      </w:r>
      <w:bookmarkStart w:id="10" w:name="_Toc312874414"/>
      <w:bookmarkStart w:id="11" w:name="_Toc312990603"/>
      <w:bookmarkStart w:id="12" w:name="_Toc312990679"/>
      <w:bookmarkStart w:id="13" w:name="_Toc312990719"/>
      <w:bookmarkStart w:id="14" w:name="_Toc361233459"/>
      <w:bookmarkStart w:id="15" w:name="_Toc369308247"/>
      <w:bookmarkStart w:id="16" w:name="_Toc421186116"/>
      <w:r w:rsidR="00CB4C4D" w:rsidRPr="00820B77">
        <w:rPr>
          <w:lang w:val="hu-HU"/>
        </w:rPr>
        <w:instrText>Section 1.</w:instrText>
      </w:r>
      <w:bookmarkEnd w:id="10"/>
      <w:bookmarkEnd w:id="11"/>
      <w:bookmarkEnd w:id="12"/>
      <w:bookmarkEnd w:id="13"/>
      <w:r w:rsidR="00CB4C4D" w:rsidRPr="00820B77">
        <w:rPr>
          <w:lang w:val="hu-HU"/>
        </w:rPr>
        <w:instrText xml:space="preserve"> General</w:instrText>
      </w:r>
      <w:bookmarkEnd w:id="14"/>
      <w:bookmarkEnd w:id="15"/>
      <w:bookmarkEnd w:id="16"/>
      <w:r w:rsidR="00CB4C4D" w:rsidRPr="00820B77">
        <w:rPr>
          <w:lang w:val="hu-HU"/>
        </w:rPr>
        <w:instrText xml:space="preserve"> " \l 1 </w:instrText>
      </w:r>
      <w:r w:rsidR="00CB4C4D" w:rsidRPr="00820B77">
        <w:rPr>
          <w:lang w:val="hu-HU"/>
        </w:rPr>
        <w:fldChar w:fldCharType="end"/>
      </w:r>
    </w:p>
    <w:p w14:paraId="51D505F0" w14:textId="5CEFC23D" w:rsidR="00CB4C4D" w:rsidRPr="00820B77" w:rsidRDefault="00D17160">
      <w:pPr>
        <w:numPr>
          <w:ilvl w:val="1"/>
          <w:numId w:val="2"/>
        </w:numPr>
        <w:rPr>
          <w:color w:val="444444"/>
          <w:szCs w:val="24"/>
          <w:lang w:val="hu-HU" w:eastAsia="en-US"/>
        </w:rPr>
      </w:pPr>
      <w:bookmarkStart w:id="17" w:name="_Toc430764220"/>
      <w:bookmarkStart w:id="18" w:name="_Toc456180826"/>
      <w:bookmarkStart w:id="19" w:name="_Toc102746215"/>
      <w:r w:rsidRPr="00820B77">
        <w:rPr>
          <w:rStyle w:val="Cmsor1Char"/>
          <w:lang w:val="hu-HU"/>
        </w:rPr>
        <w:t>Cél</w:t>
      </w:r>
      <w:bookmarkEnd w:id="17"/>
      <w:bookmarkEnd w:id="18"/>
      <w:bookmarkEnd w:id="19"/>
      <w:r w:rsidRPr="00820B77">
        <w:rPr>
          <w:rStyle w:val="Cmsor1Char"/>
          <w:lang w:val="hu-HU"/>
        </w:rPr>
        <w:t xml:space="preserve"> </w:t>
      </w:r>
      <w:r w:rsidR="007261CB" w:rsidRPr="00820B77">
        <w:rPr>
          <w:rFonts w:eastAsia="Times New Roman"/>
          <w:b/>
          <w:bCs/>
          <w:color w:val="444444"/>
          <w:szCs w:val="24"/>
          <w:bdr w:val="none" w:sz="0" w:space="0" w:color="auto" w:frame="1"/>
          <w:lang w:val="hu-HU" w:eastAsia="en-US"/>
        </w:rPr>
        <w:softHyphen/>
      </w:r>
      <w:r w:rsidR="007261CB" w:rsidRPr="00820B77">
        <w:rPr>
          <w:rFonts w:eastAsia="Times New Roman"/>
          <w:bCs/>
          <w:color w:val="444444"/>
          <w:szCs w:val="24"/>
          <w:bdr w:val="none" w:sz="0" w:space="0" w:color="auto" w:frame="1"/>
          <w:lang w:val="hu-HU" w:eastAsia="en-US"/>
        </w:rPr>
        <w:t>–</w:t>
      </w:r>
      <w:r w:rsidR="00CB4C4D" w:rsidRPr="00820B77">
        <w:rPr>
          <w:rFonts w:eastAsia="Times New Roman"/>
          <w:szCs w:val="24"/>
          <w:bdr w:val="none" w:sz="0" w:space="0" w:color="auto" w:frame="1"/>
          <w:lang w:val="hu-HU" w:eastAsia="en-US"/>
        </w:rPr>
        <w:t> </w:t>
      </w:r>
      <w:bookmarkStart w:id="20" w:name="_Toc461033432"/>
      <w:bookmarkStart w:id="21" w:name="_Toc461033523"/>
      <w:r w:rsidRPr="00820B77">
        <w:rPr>
          <w:rFonts w:eastAsia="Times New Roman"/>
          <w:szCs w:val="24"/>
          <w:bdr w:val="none" w:sz="0" w:space="0" w:color="auto" w:frame="1"/>
          <w:lang w:val="hu-HU" w:eastAsia="en-US"/>
        </w:rPr>
        <w:t xml:space="preserve">A jelen </w:t>
      </w:r>
      <w:r w:rsidR="005A52DF">
        <w:rPr>
          <w:rFonts w:eastAsia="Times New Roman"/>
          <w:szCs w:val="24"/>
          <w:bdr w:val="none" w:sz="0" w:space="0" w:color="auto" w:frame="1"/>
          <w:lang w:val="hu-HU" w:eastAsia="en-US"/>
        </w:rPr>
        <w:t>AGyMSz</w:t>
      </w:r>
      <w:r w:rsidRPr="00820B77">
        <w:rPr>
          <w:rFonts w:eastAsia="Times New Roman"/>
          <w:szCs w:val="24"/>
          <w:bdr w:val="none" w:sz="0" w:space="0" w:color="auto" w:frame="1"/>
          <w:lang w:val="hu-HU" w:eastAsia="en-US"/>
        </w:rPr>
        <w:t xml:space="preserve"> szabvány iránymutatást ad az </w:t>
      </w:r>
      <w:hyperlink r:id="rId35" w:anchor="aktuárius" w:history="1">
        <w:r w:rsidRPr="009255C9">
          <w:rPr>
            <w:rStyle w:val="Hiperhivatkozs"/>
            <w:rFonts w:eastAsia="Times New Roman"/>
            <w:szCs w:val="24"/>
            <w:bdr w:val="none" w:sz="0" w:space="0" w:color="auto" w:frame="1"/>
            <w:lang w:val="hu-HU" w:eastAsia="en-US"/>
          </w:rPr>
          <w:t>aktuáriusok</w:t>
        </w:r>
      </w:hyperlink>
      <w:r w:rsidRPr="00820B77">
        <w:rPr>
          <w:rFonts w:eastAsia="Times New Roman"/>
          <w:szCs w:val="24"/>
          <w:bdr w:val="none" w:sz="0" w:space="0" w:color="auto" w:frame="1"/>
          <w:lang w:val="hu-HU" w:eastAsia="en-US"/>
        </w:rPr>
        <w:t xml:space="preserve"> számára </w:t>
      </w:r>
      <w:r w:rsidRPr="00820B77">
        <w:rPr>
          <w:lang w:val="hu-HU"/>
        </w:rPr>
        <w:t xml:space="preserve">az </w:t>
      </w:r>
      <w:hyperlink r:id="rId36" w:anchor="IFRS17" w:history="1">
        <w:r w:rsidRPr="009255C9">
          <w:rPr>
            <w:rStyle w:val="Hiperhivatkozs"/>
            <w:szCs w:val="24"/>
            <w:lang w:val="hu-HU" w:eastAsia="en-US"/>
          </w:rPr>
          <w:t>IFRS 17</w:t>
        </w:r>
      </w:hyperlink>
      <w:r w:rsidRPr="00820B77">
        <w:rPr>
          <w:szCs w:val="24"/>
          <w:lang w:val="hu-HU" w:eastAsia="en-US"/>
        </w:rPr>
        <w:t xml:space="preserve"> standardhoz kapcsolódó </w:t>
      </w:r>
      <w:hyperlink r:id="rId37" w:anchor="aktuáriusi_szolgáltatások" w:history="1">
        <w:r w:rsidRPr="009255C9">
          <w:rPr>
            <w:rStyle w:val="Hiperhivatkozs"/>
            <w:szCs w:val="24"/>
            <w:lang w:val="hu-HU" w:eastAsia="en-US"/>
          </w:rPr>
          <w:t>aktuáriusi szolgáltatások</w:t>
        </w:r>
      </w:hyperlink>
      <w:r w:rsidRPr="00820B77">
        <w:rPr>
          <w:szCs w:val="24"/>
          <w:lang w:val="hu-HU" w:eastAsia="en-US"/>
        </w:rPr>
        <w:t xml:space="preserve"> nyújtása vonatkozásában</w:t>
      </w:r>
      <w:r w:rsidR="00DF16F0" w:rsidRPr="00820B77">
        <w:rPr>
          <w:rFonts w:eastAsia="Times New Roman"/>
          <w:szCs w:val="24"/>
          <w:bdr w:val="none" w:sz="0" w:space="0" w:color="auto" w:frame="1"/>
          <w:lang w:val="hu-HU" w:eastAsia="en-US"/>
        </w:rPr>
        <w:t xml:space="preserve">. </w:t>
      </w:r>
      <w:r w:rsidRPr="00820B77">
        <w:rPr>
          <w:rFonts w:eastAsia="Times New Roman"/>
          <w:szCs w:val="24"/>
          <w:bdr w:val="none" w:sz="0" w:space="0" w:color="auto" w:frame="1"/>
          <w:lang w:val="hu-HU" w:eastAsia="en-US"/>
        </w:rPr>
        <w:t xml:space="preserve">Célja, hogy a </w:t>
      </w:r>
      <w:hyperlink r:id="rId38" w:anchor="Célfelhasználó" w:history="1">
        <w:r w:rsidRPr="00022D21">
          <w:rPr>
            <w:rStyle w:val="Hiperhivatkozs"/>
            <w:rFonts w:eastAsia="Times New Roman"/>
            <w:szCs w:val="24"/>
            <w:bdr w:val="none" w:sz="0" w:space="0" w:color="auto" w:frame="1"/>
            <w:lang w:val="hu-HU" w:eastAsia="en-US"/>
          </w:rPr>
          <w:t>célfelhasználók</w:t>
        </w:r>
      </w:hyperlink>
      <w:r w:rsidRPr="00820B77">
        <w:rPr>
          <w:rFonts w:eastAsia="Times New Roman"/>
          <w:szCs w:val="24"/>
          <w:bdr w:val="none" w:sz="0" w:space="0" w:color="auto" w:frame="1"/>
          <w:lang w:val="hu-HU" w:eastAsia="en-US"/>
        </w:rPr>
        <w:t xml:space="preserve"> minél jobban megbizonyosodhassanak arról, hogy</w:t>
      </w:r>
      <w:r w:rsidR="00DF16F0" w:rsidRPr="00820B77">
        <w:rPr>
          <w:rFonts w:eastAsia="Times New Roman"/>
          <w:szCs w:val="24"/>
          <w:bdr w:val="none" w:sz="0" w:space="0" w:color="auto" w:frame="1"/>
          <w:lang w:val="hu-HU" w:eastAsia="en-US"/>
        </w:rPr>
        <w:t>:</w:t>
      </w:r>
      <w:bookmarkEnd w:id="20"/>
      <w:bookmarkEnd w:id="21"/>
    </w:p>
    <w:p w14:paraId="7451A16D" w14:textId="48B0FE1D" w:rsidR="00DF16F0" w:rsidRPr="00820B77" w:rsidRDefault="005A6A8B" w:rsidP="009B6A98">
      <w:pPr>
        <w:numPr>
          <w:ilvl w:val="2"/>
          <w:numId w:val="12"/>
        </w:numPr>
        <w:shd w:val="clear" w:color="auto" w:fill="FFFFFF"/>
        <w:tabs>
          <w:tab w:val="clear" w:pos="2160"/>
          <w:tab w:val="num" w:pos="1100"/>
        </w:tabs>
        <w:ind w:left="1134" w:hanging="567"/>
        <w:textAlignment w:val="baseline"/>
        <w:rPr>
          <w:rFonts w:eastAsia="Times New Roman"/>
          <w:szCs w:val="24"/>
          <w:lang w:val="hu-HU"/>
        </w:rPr>
      </w:pPr>
      <w:r w:rsidRPr="00820B77">
        <w:rPr>
          <w:rFonts w:eastAsia="Times New Roman"/>
          <w:szCs w:val="24"/>
          <w:lang w:val="hu-HU"/>
        </w:rPr>
        <w:t xml:space="preserve">az </w:t>
      </w:r>
      <w:hyperlink r:id="rId39" w:anchor="aktuáriusi_szolgáltatások" w:history="1">
        <w:r w:rsidRPr="009255C9">
          <w:rPr>
            <w:rStyle w:val="Hiperhivatkozs"/>
            <w:rFonts w:eastAsia="Times New Roman"/>
            <w:szCs w:val="24"/>
            <w:lang w:val="hu-HU"/>
          </w:rPr>
          <w:t>aktuáriusi szolgáltatások</w:t>
        </w:r>
      </w:hyperlink>
      <w:r w:rsidRPr="00820B77">
        <w:rPr>
          <w:rFonts w:eastAsia="Times New Roman"/>
          <w:szCs w:val="24"/>
          <w:lang w:val="hu-HU"/>
        </w:rPr>
        <w:t xml:space="preserve"> nyújtására megfelelő szakmaisággal és gondossággal kerül sor</w:t>
      </w:r>
      <w:r w:rsidR="00DF16F0" w:rsidRPr="00820B77">
        <w:rPr>
          <w:rFonts w:eastAsia="Times New Roman"/>
          <w:szCs w:val="24"/>
          <w:lang w:val="hu-HU"/>
        </w:rPr>
        <w:t>;</w:t>
      </w:r>
    </w:p>
    <w:p w14:paraId="6258140B" w14:textId="77777777" w:rsidR="005A6A8B" w:rsidRPr="00820B77" w:rsidRDefault="005A6A8B" w:rsidP="005A6A8B">
      <w:pPr>
        <w:numPr>
          <w:ilvl w:val="2"/>
          <w:numId w:val="12"/>
        </w:numPr>
        <w:shd w:val="clear" w:color="auto" w:fill="FFFFFF"/>
        <w:tabs>
          <w:tab w:val="clear" w:pos="2160"/>
          <w:tab w:val="num" w:pos="1100"/>
        </w:tabs>
        <w:ind w:left="1134" w:hanging="567"/>
        <w:textAlignment w:val="baseline"/>
        <w:rPr>
          <w:lang w:val="hu-HU"/>
        </w:rPr>
      </w:pPr>
      <w:r w:rsidRPr="00820B77">
        <w:rPr>
          <w:lang w:val="hu-HU"/>
        </w:rPr>
        <w:t>az eredmények az igényeikre válaszolnak és relevánsak, illetve teljeskörűek, és az eredmények közlése világos és érthető formában történik; valamint</w:t>
      </w:r>
    </w:p>
    <w:p w14:paraId="0291A066" w14:textId="08BB4E24" w:rsidR="00CB4C4D" w:rsidRPr="00820B77" w:rsidRDefault="005A6A8B" w:rsidP="00E5644F">
      <w:pPr>
        <w:numPr>
          <w:ilvl w:val="2"/>
          <w:numId w:val="12"/>
        </w:numPr>
        <w:shd w:val="clear" w:color="auto" w:fill="FFFFFF"/>
        <w:tabs>
          <w:tab w:val="clear" w:pos="2160"/>
        </w:tabs>
        <w:ind w:left="1134" w:hanging="567"/>
        <w:textAlignment w:val="baseline"/>
        <w:rPr>
          <w:color w:val="444444"/>
          <w:szCs w:val="24"/>
          <w:lang w:val="hu-HU"/>
        </w:rPr>
      </w:pPr>
      <w:r w:rsidRPr="00820B77">
        <w:rPr>
          <w:lang w:val="hu-HU"/>
        </w:rPr>
        <w:t xml:space="preserve">az alkalmazott feltételezések és módszertan (ideértve a </w:t>
      </w:r>
      <w:hyperlink r:id="rId40" w:anchor="Modell" w:history="1">
        <w:r w:rsidRPr="00EE4CF2">
          <w:rPr>
            <w:rStyle w:val="Hiperhivatkozs"/>
            <w:lang w:val="hu-HU"/>
          </w:rPr>
          <w:t>modelleket</w:t>
        </w:r>
      </w:hyperlink>
      <w:r w:rsidRPr="00820B77">
        <w:rPr>
          <w:lang w:val="hu-HU"/>
        </w:rPr>
        <w:t xml:space="preserve"> és a modellezési technikákat) közlése megfelelően történik</w:t>
      </w:r>
      <w:r w:rsidR="00CB4C4D" w:rsidRPr="00820B77">
        <w:rPr>
          <w:rFonts w:eastAsia="Times New Roman"/>
          <w:color w:val="444444"/>
          <w:szCs w:val="24"/>
          <w:bdr w:val="none" w:sz="0" w:space="0" w:color="auto" w:frame="1"/>
          <w:lang w:val="hu-HU"/>
        </w:rPr>
        <w:t>.</w:t>
      </w:r>
    </w:p>
    <w:p w14:paraId="7B7195DC" w14:textId="7D391DF6" w:rsidR="00FD27C8" w:rsidRPr="00820B77" w:rsidRDefault="005A6A8B" w:rsidP="00FD27C8">
      <w:pPr>
        <w:numPr>
          <w:ilvl w:val="1"/>
          <w:numId w:val="2"/>
        </w:numPr>
        <w:rPr>
          <w:szCs w:val="24"/>
          <w:lang w:val="hu-HU" w:eastAsia="en-US"/>
        </w:rPr>
      </w:pPr>
      <w:bookmarkStart w:id="22" w:name="_Toc102746216"/>
      <w:r w:rsidRPr="00820B77">
        <w:rPr>
          <w:rStyle w:val="Cmsor1Char"/>
          <w:lang w:val="hu-HU"/>
        </w:rPr>
        <w:t>Hatókör</w:t>
      </w:r>
      <w:bookmarkEnd w:id="22"/>
      <w:r w:rsidRPr="00820B77">
        <w:rPr>
          <w:rStyle w:val="Cmsor1Char"/>
          <w:lang w:val="hu-HU"/>
        </w:rPr>
        <w:t xml:space="preserve"> </w:t>
      </w:r>
      <w:r w:rsidR="00CB4C4D" w:rsidRPr="00820B77">
        <w:rPr>
          <w:szCs w:val="24"/>
          <w:lang w:val="hu-HU" w:eastAsia="en-US"/>
        </w:rPr>
        <w:t xml:space="preserve">– </w:t>
      </w:r>
      <w:r w:rsidR="00FD27C8" w:rsidRPr="00820B77">
        <w:rPr>
          <w:szCs w:val="24"/>
          <w:lang w:val="hu-HU" w:eastAsia="en-US"/>
        </w:rPr>
        <w:t xml:space="preserve">A jelen </w:t>
      </w:r>
      <w:r w:rsidR="005A52DF">
        <w:rPr>
          <w:szCs w:val="24"/>
          <w:lang w:val="hu-HU" w:eastAsia="en-US"/>
        </w:rPr>
        <w:t>AGyMSz</w:t>
      </w:r>
      <w:r w:rsidR="00FD27C8" w:rsidRPr="00820B77">
        <w:rPr>
          <w:szCs w:val="24"/>
          <w:lang w:val="hu-HU" w:eastAsia="en-US"/>
        </w:rPr>
        <w:t xml:space="preserve"> szabvány abban az esetben vonatkozik az </w:t>
      </w:r>
      <w:hyperlink r:id="rId41" w:anchor="aktuárius" w:history="1">
        <w:r w:rsidR="00FD27C8" w:rsidRPr="009255C9">
          <w:rPr>
            <w:rStyle w:val="Hiperhivatkozs"/>
            <w:szCs w:val="24"/>
            <w:lang w:val="hu-HU" w:eastAsia="en-US"/>
          </w:rPr>
          <w:t>aktuáriusokra</w:t>
        </w:r>
      </w:hyperlink>
      <w:r w:rsidR="00FD27C8" w:rsidRPr="00820B77">
        <w:rPr>
          <w:szCs w:val="24"/>
          <w:lang w:val="hu-HU" w:eastAsia="en-US"/>
        </w:rPr>
        <w:t xml:space="preserve">, amikor egy </w:t>
      </w:r>
      <w:r w:rsidR="00FD27C8" w:rsidRPr="00145868">
        <w:rPr>
          <w:rFonts w:eastAsia="Times New Roman"/>
          <w:bCs/>
          <w:color w:val="00B050"/>
          <w:szCs w:val="24"/>
          <w:u w:val="double"/>
          <w:lang w:val="hu-HU" w:eastAsia="en-US"/>
        </w:rPr>
        <w:t>gazdálkodó egység</w:t>
      </w:r>
      <w:r w:rsidR="00FD27C8" w:rsidRPr="00820B77">
        <w:rPr>
          <w:szCs w:val="24"/>
          <w:lang w:val="hu-HU" w:eastAsia="en-US"/>
        </w:rPr>
        <w:t xml:space="preserve"> tényleges vagy pro-forma IFRS szerinti pénzügyi kimutatásainak elkészítéséhez az </w:t>
      </w:r>
      <w:hyperlink r:id="rId42" w:anchor="IFRS17" w:history="1">
        <w:r w:rsidR="00FD27C8" w:rsidRPr="009255C9">
          <w:rPr>
            <w:rStyle w:val="Hiperhivatkozs"/>
            <w:szCs w:val="24"/>
            <w:lang w:val="hu-HU" w:eastAsia="en-US"/>
          </w:rPr>
          <w:t>IFRS 17</w:t>
        </w:r>
      </w:hyperlink>
      <w:r w:rsidR="00FD27C8" w:rsidRPr="00820B77">
        <w:rPr>
          <w:szCs w:val="24"/>
          <w:lang w:val="hu-HU" w:eastAsia="en-US"/>
        </w:rPr>
        <w:t xml:space="preserve"> standardhoz kapcsolódó </w:t>
      </w:r>
      <w:hyperlink r:id="rId43" w:anchor="aktuáriusi_szolgáltatások" w:history="1">
        <w:r w:rsidR="00FD27C8" w:rsidRPr="009255C9">
          <w:rPr>
            <w:rStyle w:val="Hiperhivatkozs"/>
            <w:szCs w:val="24"/>
            <w:lang w:val="hu-HU" w:eastAsia="en-US"/>
          </w:rPr>
          <w:t>aktuáriusi szolgáltatásokat</w:t>
        </w:r>
      </w:hyperlink>
      <w:r w:rsidR="00FD27C8" w:rsidRPr="00820B77">
        <w:rPr>
          <w:szCs w:val="24"/>
          <w:lang w:val="hu-HU" w:eastAsia="en-US"/>
        </w:rPr>
        <w:t xml:space="preserve"> nyújtanak.  Az </w:t>
      </w:r>
      <w:hyperlink r:id="rId44" w:anchor="IFRS17" w:history="1">
        <w:r w:rsidR="00FD27C8" w:rsidRPr="009255C9">
          <w:rPr>
            <w:rStyle w:val="Hiperhivatkozs"/>
            <w:szCs w:val="24"/>
            <w:lang w:val="hu-HU" w:eastAsia="en-US"/>
          </w:rPr>
          <w:t>IFRS 17</w:t>
        </w:r>
      </w:hyperlink>
      <w:r w:rsidR="00FD27C8" w:rsidRPr="00820B77">
        <w:rPr>
          <w:szCs w:val="24"/>
          <w:lang w:val="hu-HU" w:eastAsia="en-US"/>
        </w:rPr>
        <w:t xml:space="preserve"> standardhoz kapcsolódóan egyéb </w:t>
      </w:r>
      <w:hyperlink r:id="rId45" w:anchor="aktuáriusi_szolgáltatások" w:history="1">
        <w:r w:rsidR="00FD27C8" w:rsidRPr="009255C9">
          <w:rPr>
            <w:rStyle w:val="Hiperhivatkozs"/>
            <w:szCs w:val="24"/>
            <w:lang w:val="hu-HU" w:eastAsia="en-US"/>
          </w:rPr>
          <w:t>aktuáriusi szolgáltatásokat</w:t>
        </w:r>
      </w:hyperlink>
      <w:r w:rsidR="00FD27C8" w:rsidRPr="00820B77">
        <w:rPr>
          <w:szCs w:val="24"/>
          <w:lang w:val="hu-HU" w:eastAsia="en-US"/>
        </w:rPr>
        <w:t xml:space="preserve"> nyújtó </w:t>
      </w:r>
      <w:hyperlink r:id="rId46" w:anchor="aktuárius" w:history="1">
        <w:r w:rsidR="00FD27C8" w:rsidRPr="003269D4">
          <w:rPr>
            <w:rStyle w:val="Hiperhivatkozs"/>
            <w:szCs w:val="24"/>
            <w:lang w:val="hu-HU" w:eastAsia="en-US"/>
          </w:rPr>
          <w:t>aktuáriusoknak</w:t>
        </w:r>
      </w:hyperlink>
      <w:r w:rsidR="00FD27C8" w:rsidRPr="00820B77">
        <w:rPr>
          <w:szCs w:val="24"/>
          <w:lang w:val="hu-HU" w:eastAsia="en-US"/>
        </w:rPr>
        <w:t xml:space="preserve"> (például harmadik felet, pl. könyvvizsgálót vagy szabályozó hatóságot tanáccsal ellátó </w:t>
      </w:r>
      <w:hyperlink r:id="rId47" w:anchor="aktuárius" w:history="1">
        <w:r w:rsidR="00FD27C8" w:rsidRPr="003269D4">
          <w:rPr>
            <w:rStyle w:val="Hiperhivatkozs"/>
            <w:szCs w:val="24"/>
            <w:lang w:val="hu-HU" w:eastAsia="en-US"/>
          </w:rPr>
          <w:t>aktuáriusoknak</w:t>
        </w:r>
      </w:hyperlink>
      <w:r w:rsidR="00FD27C8" w:rsidRPr="00820B77">
        <w:rPr>
          <w:szCs w:val="24"/>
          <w:lang w:val="hu-HU" w:eastAsia="en-US"/>
        </w:rPr>
        <w:t xml:space="preserve">, vagy egy potenciális vevőt az akvizícióval kapcsolatban tanáccsal ellátó </w:t>
      </w:r>
      <w:hyperlink r:id="rId48" w:anchor="aktuárius" w:history="1">
        <w:r w:rsidR="00FD27C8" w:rsidRPr="003269D4">
          <w:rPr>
            <w:rStyle w:val="Hiperhivatkozs"/>
            <w:szCs w:val="24"/>
            <w:lang w:val="hu-HU" w:eastAsia="en-US"/>
          </w:rPr>
          <w:t>aktuáriusoknak</w:t>
        </w:r>
      </w:hyperlink>
      <w:r w:rsidR="00FD27C8" w:rsidRPr="00820B77">
        <w:rPr>
          <w:szCs w:val="24"/>
          <w:lang w:val="hu-HU" w:eastAsia="en-US"/>
        </w:rPr>
        <w:t xml:space="preserve">) a jelen </w:t>
      </w:r>
      <w:r w:rsidR="005A52DF">
        <w:rPr>
          <w:szCs w:val="24"/>
          <w:lang w:val="hu-HU" w:eastAsia="en-US"/>
        </w:rPr>
        <w:t>AGyMSz</w:t>
      </w:r>
      <w:r w:rsidR="00FD27C8" w:rsidRPr="00820B77">
        <w:rPr>
          <w:szCs w:val="24"/>
          <w:lang w:val="hu-HU" w:eastAsia="en-US"/>
        </w:rPr>
        <w:t xml:space="preserve"> szabványban foglalt útmutatást csak a megbízás szempontjából releváns mértékben kell alkalmazniuk.</w:t>
      </w:r>
    </w:p>
    <w:p w14:paraId="0313601E" w14:textId="3B74B7CC" w:rsidR="00CB4C4D" w:rsidRPr="00820B77" w:rsidRDefault="005A6A8B" w:rsidP="00490564">
      <w:pPr>
        <w:numPr>
          <w:ilvl w:val="1"/>
          <w:numId w:val="2"/>
        </w:numPr>
        <w:rPr>
          <w:szCs w:val="24"/>
          <w:lang w:val="hu-HU" w:eastAsia="en-US"/>
        </w:rPr>
      </w:pPr>
      <w:bookmarkStart w:id="23" w:name="_Toc102746217"/>
      <w:bookmarkStart w:id="24" w:name="_Toc430764222"/>
      <w:bookmarkStart w:id="25" w:name="_Toc456179236"/>
      <w:bookmarkStart w:id="26" w:name="_Toc456179735"/>
      <w:bookmarkStart w:id="27" w:name="_Toc456180828"/>
      <w:bookmarkStart w:id="28" w:name="_Ref365981137"/>
      <w:r w:rsidRPr="00820B77">
        <w:rPr>
          <w:rStyle w:val="Cmsor1Char"/>
          <w:lang w:val="hu-HU"/>
        </w:rPr>
        <w:t>Kapcsolódás az</w:t>
      </w:r>
      <w:bookmarkEnd w:id="23"/>
      <w:r w:rsidRPr="00820B77">
        <w:rPr>
          <w:rStyle w:val="Cmsor1Char"/>
          <w:lang w:val="hu-HU"/>
        </w:rPr>
        <w:t xml:space="preserve"> </w:t>
      </w:r>
      <w:hyperlink r:id="rId49" w:history="1">
        <w:r w:rsidR="005A52DF" w:rsidRPr="003B15A0">
          <w:rPr>
            <w:rStyle w:val="Hiperhivatkozs"/>
            <w:lang w:val="hu-HU" w:eastAsia="en-US"/>
          </w:rPr>
          <w:t>AGyMSz</w:t>
        </w:r>
        <w:r w:rsidR="00CB4C4D" w:rsidRPr="003B15A0">
          <w:rPr>
            <w:rStyle w:val="Hiperhivatkozs"/>
            <w:lang w:val="hu-HU" w:eastAsia="en-US"/>
          </w:rPr>
          <w:t xml:space="preserve"> 1</w:t>
        </w:r>
        <w:bookmarkEnd w:id="24"/>
        <w:bookmarkEnd w:id="25"/>
        <w:bookmarkEnd w:id="26"/>
        <w:bookmarkEnd w:id="27"/>
      </w:hyperlink>
      <w:r w:rsidR="00A464B8" w:rsidRPr="00820B77">
        <w:rPr>
          <w:rStyle w:val="Cmsor1Char"/>
          <w:lang w:val="hu-HU"/>
        </w:rPr>
        <w:t xml:space="preserve"> </w:t>
      </w:r>
      <w:r w:rsidRPr="00820B77">
        <w:rPr>
          <w:rStyle w:val="Cmsor1Char"/>
          <w:lang w:val="hu-HU"/>
        </w:rPr>
        <w:t xml:space="preserve">szabványhoz </w:t>
      </w:r>
      <w:r w:rsidR="00EE616E" w:rsidRPr="00820B77">
        <w:rPr>
          <w:szCs w:val="24"/>
          <w:lang w:val="hu-HU"/>
        </w:rPr>
        <w:t xml:space="preserve">– </w:t>
      </w:r>
      <w:bookmarkEnd w:id="28"/>
      <w:r w:rsidRPr="00820B77">
        <w:rPr>
          <w:rFonts w:eastAsia="Arial Unicode MS"/>
          <w:lang w:val="hu-HU"/>
        </w:rPr>
        <w:t xml:space="preserve">Az </w:t>
      </w:r>
      <w:hyperlink r:id="rId50" w:history="1">
        <w:r w:rsidR="005A52DF" w:rsidRPr="003B15A0">
          <w:rPr>
            <w:rStyle w:val="Hiperhivatkozs"/>
            <w:rFonts w:eastAsia="Arial Unicode MS"/>
            <w:lang w:val="hu-HU"/>
          </w:rPr>
          <w:t>AGyMSz</w:t>
        </w:r>
        <w:r w:rsidRPr="003B15A0">
          <w:rPr>
            <w:rStyle w:val="Hiperhivatkozs"/>
            <w:rFonts w:eastAsia="Arial Unicode MS"/>
            <w:lang w:val="hu-HU"/>
          </w:rPr>
          <w:t xml:space="preserve"> 1</w:t>
        </w:r>
      </w:hyperlink>
      <w:r w:rsidRPr="00820B77">
        <w:rPr>
          <w:rFonts w:eastAsia="Arial Unicode MS"/>
          <w:lang w:val="hu-HU"/>
        </w:rPr>
        <w:t xml:space="preserve"> szabványnak történő megfelelés előfeltétele a jelen </w:t>
      </w:r>
      <w:r w:rsidR="005A52DF">
        <w:rPr>
          <w:rFonts w:eastAsia="Arial Unicode MS"/>
          <w:lang w:val="hu-HU"/>
        </w:rPr>
        <w:t>AGyMSz</w:t>
      </w:r>
      <w:r w:rsidRPr="00820B77">
        <w:rPr>
          <w:rFonts w:eastAsia="Arial Unicode MS"/>
          <w:lang w:val="hu-HU"/>
        </w:rPr>
        <w:t xml:space="preserve"> szabványnak történő megfelelésnek</w:t>
      </w:r>
      <w:r w:rsidR="009B4763" w:rsidRPr="00820B77">
        <w:rPr>
          <w:rFonts w:eastAsia="Arial Unicode MS"/>
          <w:lang w:val="hu-HU"/>
        </w:rPr>
        <w:t xml:space="preserve">.  </w:t>
      </w:r>
    </w:p>
    <w:p w14:paraId="77761D6B" w14:textId="73F93D47" w:rsidR="009B4763" w:rsidRPr="00820B77" w:rsidRDefault="005A4E1E" w:rsidP="00FE05F5">
      <w:pPr>
        <w:numPr>
          <w:ilvl w:val="1"/>
          <w:numId w:val="2"/>
        </w:numPr>
        <w:rPr>
          <w:szCs w:val="24"/>
          <w:lang w:val="hu-HU" w:eastAsia="en-US"/>
        </w:rPr>
      </w:pPr>
      <w:bookmarkStart w:id="29" w:name="_Toc102746218"/>
      <w:r w:rsidRPr="00820B77">
        <w:rPr>
          <w:rStyle w:val="Cmsor1Char"/>
          <w:lang w:val="hu-HU"/>
        </w:rPr>
        <w:t xml:space="preserve">Kapcsolódás az </w:t>
      </w:r>
      <w:r w:rsidR="009B4763" w:rsidRPr="00820B77">
        <w:rPr>
          <w:rStyle w:val="Cmsor1Char"/>
          <w:lang w:val="hu-HU"/>
        </w:rPr>
        <w:t>IFRS</w:t>
      </w:r>
      <w:r w:rsidRPr="00820B77">
        <w:rPr>
          <w:rStyle w:val="Cmsor1Char"/>
          <w:lang w:val="hu-HU"/>
        </w:rPr>
        <w:t xml:space="preserve"> standardokhoz</w:t>
      </w:r>
      <w:bookmarkEnd w:id="29"/>
      <w:r w:rsidRPr="00820B77">
        <w:rPr>
          <w:rStyle w:val="Cmsor1Char"/>
          <w:lang w:val="hu-HU"/>
        </w:rPr>
        <w:t xml:space="preserve"> </w:t>
      </w:r>
      <w:r w:rsidR="009B4763" w:rsidRPr="00820B77">
        <w:rPr>
          <w:b/>
          <w:lang w:val="hu-HU"/>
        </w:rPr>
        <w:t>–</w:t>
      </w:r>
      <w:r w:rsidR="00245294" w:rsidRPr="00820B77">
        <w:rPr>
          <w:b/>
          <w:lang w:val="hu-HU"/>
        </w:rPr>
        <w:t xml:space="preserve"> </w:t>
      </w:r>
      <w:r w:rsidRPr="00820B77">
        <w:rPr>
          <w:lang w:val="hu-HU"/>
        </w:rPr>
        <w:t xml:space="preserve">A jelen </w:t>
      </w:r>
      <w:r w:rsidR="005A52DF">
        <w:rPr>
          <w:lang w:val="hu-HU"/>
        </w:rPr>
        <w:t>AGyMSz</w:t>
      </w:r>
      <w:r w:rsidRPr="00820B77">
        <w:rPr>
          <w:lang w:val="hu-HU"/>
        </w:rPr>
        <w:t xml:space="preserve"> szabvány az </w:t>
      </w:r>
      <w:hyperlink r:id="rId51" w:anchor="IFRS17" w:history="1">
        <w:r w:rsidRPr="009255C9">
          <w:rPr>
            <w:rStyle w:val="Hiperhivatkozs"/>
            <w:lang w:val="hu-HU"/>
          </w:rPr>
          <w:t>IFRS 17</w:t>
        </w:r>
      </w:hyperlink>
      <w:r w:rsidRPr="00820B77">
        <w:rPr>
          <w:lang w:val="hu-HU"/>
        </w:rPr>
        <w:t xml:space="preserve"> standard és más vonatkozó </w:t>
      </w:r>
      <w:hyperlink r:id="rId52" w:anchor="IFRS17" w:history="1">
        <w:r w:rsidRPr="00544964">
          <w:rPr>
            <w:rStyle w:val="Hiperhivatkozs"/>
            <w:lang w:val="hu-HU"/>
          </w:rPr>
          <w:t>IFRS</w:t>
        </w:r>
      </w:hyperlink>
      <w:r w:rsidRPr="00820B77">
        <w:rPr>
          <w:lang w:val="hu-HU"/>
        </w:rPr>
        <w:t xml:space="preserve"> standardok tartalmához kapcsolódik, beleértve a </w:t>
      </w:r>
      <w:bookmarkStart w:id="30" w:name="_Hlk77087200"/>
      <w:r w:rsidRPr="00820B77">
        <w:rPr>
          <w:lang w:val="hu-HU"/>
        </w:rPr>
        <w:t xml:space="preserve">Nemzetközi Pénzügyi Beszámolási Értelmezési Bizottság </w:t>
      </w:r>
      <w:bookmarkEnd w:id="30"/>
      <w:r w:rsidRPr="00820B77">
        <w:rPr>
          <w:lang w:val="hu-HU"/>
        </w:rPr>
        <w:t>(</w:t>
      </w:r>
      <w:r w:rsidR="00857F83" w:rsidRPr="00820B77">
        <w:rPr>
          <w:lang w:val="hu-HU"/>
        </w:rPr>
        <w:t xml:space="preserve">International Financial Reporting Interpretations Committee, </w:t>
      </w:r>
      <w:r w:rsidRPr="00820B77">
        <w:rPr>
          <w:lang w:val="hu-HU"/>
        </w:rPr>
        <w:t xml:space="preserve">IFRIC) vagy annak elődje, az Állandó Értelmezési Bizottság </w:t>
      </w:r>
      <w:r w:rsidR="00857F83" w:rsidRPr="00820B77">
        <w:rPr>
          <w:lang w:val="hu-HU"/>
        </w:rPr>
        <w:t xml:space="preserve">(Standing Interpretations Committee, SIC) által </w:t>
      </w:r>
      <w:r w:rsidRPr="00820B77">
        <w:rPr>
          <w:lang w:val="hu-HU"/>
        </w:rPr>
        <w:t>2019. augusztus 16-ig kiadott értelmezése</w:t>
      </w:r>
      <w:r w:rsidR="00857F83" w:rsidRPr="00820B77">
        <w:rPr>
          <w:lang w:val="hu-HU"/>
        </w:rPr>
        <w:t>ke</w:t>
      </w:r>
      <w:r w:rsidRPr="00820B77">
        <w:rPr>
          <w:lang w:val="hu-HU"/>
        </w:rPr>
        <w:t xml:space="preserve">t is. A jelen </w:t>
      </w:r>
      <w:r w:rsidR="005A52DF">
        <w:rPr>
          <w:lang w:val="hu-HU"/>
        </w:rPr>
        <w:t>AGyMSz</w:t>
      </w:r>
      <w:r w:rsidR="00857F83" w:rsidRPr="00820B77">
        <w:rPr>
          <w:lang w:val="hu-HU"/>
        </w:rPr>
        <w:t xml:space="preserve"> szabvány</w:t>
      </w:r>
      <w:r w:rsidRPr="00820B77">
        <w:rPr>
          <w:lang w:val="hu-HU"/>
        </w:rPr>
        <w:t xml:space="preserve">ban foglalt útmutatás kiegészíti az </w:t>
      </w:r>
      <w:hyperlink r:id="rId53" w:anchor="IFRS17" w:history="1">
        <w:r w:rsidRPr="009255C9">
          <w:rPr>
            <w:rStyle w:val="Hiperhivatkozs"/>
            <w:lang w:val="hu-HU"/>
          </w:rPr>
          <w:t>IFRS 17</w:t>
        </w:r>
      </w:hyperlink>
      <w:r w:rsidR="00857F83" w:rsidRPr="00820B77">
        <w:rPr>
          <w:lang w:val="hu-HU"/>
        </w:rPr>
        <w:t xml:space="preserve"> standardban </w:t>
      </w:r>
      <w:r w:rsidRPr="00820B77">
        <w:rPr>
          <w:lang w:val="hu-HU"/>
        </w:rPr>
        <w:t xml:space="preserve">foglalt útmutatást, </w:t>
      </w:r>
      <w:r w:rsidR="00857F83" w:rsidRPr="00820B77">
        <w:rPr>
          <w:lang w:val="hu-HU"/>
        </w:rPr>
        <w:t xml:space="preserve">így azt </w:t>
      </w:r>
      <w:r w:rsidRPr="00820B77">
        <w:rPr>
          <w:lang w:val="hu-HU"/>
        </w:rPr>
        <w:t xml:space="preserve">a jelen </w:t>
      </w:r>
      <w:r w:rsidR="005A52DF">
        <w:rPr>
          <w:lang w:val="hu-HU"/>
        </w:rPr>
        <w:t>AGyMSz</w:t>
      </w:r>
      <w:r w:rsidRPr="00820B77">
        <w:rPr>
          <w:lang w:val="hu-HU"/>
        </w:rPr>
        <w:t xml:space="preserve"> </w:t>
      </w:r>
      <w:r w:rsidR="00857F83" w:rsidRPr="00820B77">
        <w:rPr>
          <w:lang w:val="hu-HU"/>
        </w:rPr>
        <w:t xml:space="preserve">szabvány </w:t>
      </w:r>
      <w:r w:rsidRPr="00820B77">
        <w:rPr>
          <w:lang w:val="hu-HU"/>
        </w:rPr>
        <w:t>nem ismét</w:t>
      </w:r>
      <w:r w:rsidR="00857F83" w:rsidRPr="00820B77">
        <w:rPr>
          <w:lang w:val="hu-HU"/>
        </w:rPr>
        <w:t xml:space="preserve">li </w:t>
      </w:r>
      <w:r w:rsidRPr="00820B77">
        <w:rPr>
          <w:lang w:val="hu-HU"/>
        </w:rPr>
        <w:t>meg.</w:t>
      </w:r>
    </w:p>
    <w:p w14:paraId="195B2389" w14:textId="4618F17C" w:rsidR="00CB4C4D" w:rsidRPr="00820B77" w:rsidRDefault="00CB4C4D" w:rsidP="00490564">
      <w:pPr>
        <w:numPr>
          <w:ilvl w:val="1"/>
          <w:numId w:val="2"/>
        </w:numPr>
        <w:rPr>
          <w:szCs w:val="24"/>
          <w:lang w:val="hu-HU" w:eastAsia="en-US"/>
        </w:rPr>
      </w:pPr>
      <w:bookmarkStart w:id="31" w:name="_Toc430764223"/>
      <w:bookmarkStart w:id="32" w:name="_Toc456180829"/>
      <w:bookmarkStart w:id="33" w:name="_Toc102746219"/>
      <w:r w:rsidRPr="00820B77">
        <w:rPr>
          <w:rStyle w:val="Cmsor1Char"/>
          <w:lang w:val="hu-HU"/>
        </w:rPr>
        <w:t>Defin</w:t>
      </w:r>
      <w:r w:rsidR="005A6A8B" w:rsidRPr="00820B77">
        <w:rPr>
          <w:rStyle w:val="Cmsor1Char"/>
          <w:lang w:val="hu-HU"/>
        </w:rPr>
        <w:t>íciók</w:t>
      </w:r>
      <w:bookmarkEnd w:id="31"/>
      <w:bookmarkEnd w:id="32"/>
      <w:bookmarkEnd w:id="33"/>
      <w:r w:rsidRPr="00820B77">
        <w:rPr>
          <w:szCs w:val="24"/>
          <w:lang w:val="hu-HU" w:eastAsia="en-US"/>
        </w:rPr>
        <w:t xml:space="preserve"> – </w:t>
      </w:r>
      <w:r w:rsidR="005A6A8B" w:rsidRPr="00820B77">
        <w:rPr>
          <w:szCs w:val="24"/>
          <w:lang w:val="hu-HU" w:eastAsia="en-US"/>
        </w:rPr>
        <w:t xml:space="preserve">A jelen </w:t>
      </w:r>
      <w:r w:rsidR="005A52DF">
        <w:rPr>
          <w:szCs w:val="24"/>
          <w:lang w:val="hu-HU" w:eastAsia="en-US"/>
        </w:rPr>
        <w:t>AGyMSz</w:t>
      </w:r>
      <w:r w:rsidR="005A6A8B" w:rsidRPr="00820B77">
        <w:rPr>
          <w:szCs w:val="24"/>
          <w:lang w:val="hu-HU" w:eastAsia="en-US"/>
        </w:rPr>
        <w:t xml:space="preserve"> szabvány számos kifejezést használ, amelyek pontos </w:t>
      </w:r>
      <w:r w:rsidR="005A6A8B" w:rsidRPr="00A10E02">
        <w:rPr>
          <w:szCs w:val="24"/>
          <w:lang w:val="hu-HU" w:eastAsia="en-US"/>
        </w:rPr>
        <w:t>jelentését</w:t>
      </w:r>
      <w:r w:rsidR="005A6A8B" w:rsidRPr="00820B77">
        <w:rPr>
          <w:szCs w:val="24"/>
          <w:lang w:val="hu-HU" w:eastAsia="en-US"/>
        </w:rPr>
        <w:t xml:space="preserve"> a </w:t>
      </w:r>
      <w:hyperlink r:id="rId54" w:history="1">
        <w:r w:rsidR="00236DD7" w:rsidRPr="003B15A0">
          <w:rPr>
            <w:rStyle w:val="Hiperhivatkozs"/>
            <w:szCs w:val="24"/>
            <w:lang w:val="hu-HU" w:eastAsia="en-US"/>
          </w:rPr>
          <w:t>Szószedet</w:t>
        </w:r>
      </w:hyperlink>
      <w:r w:rsidR="005A6A8B" w:rsidRPr="00820B77">
        <w:rPr>
          <w:szCs w:val="24"/>
          <w:lang w:val="hu-HU" w:eastAsia="en-US"/>
        </w:rPr>
        <w:t xml:space="preserve"> definiálja. E kifejezéseket a szövegben szaggatott aláhúzással és kék betűszínnel jelöljük, amelyek a definícióra mutató hiperhivatkozásként működnek (pl. </w:t>
      </w:r>
      <w:hyperlink r:id="rId55" w:anchor="aktuárius" w:history="1">
        <w:r w:rsidR="005A6A8B" w:rsidRPr="009255C9">
          <w:rPr>
            <w:rStyle w:val="Hiperhivatkozs"/>
            <w:szCs w:val="24"/>
            <w:lang w:val="hu-HU" w:eastAsia="en-US"/>
          </w:rPr>
          <w:t>aktuárius</w:t>
        </w:r>
      </w:hyperlink>
      <w:r w:rsidR="005A6A8B" w:rsidRPr="00820B77">
        <w:rPr>
          <w:szCs w:val="24"/>
          <w:lang w:val="hu-HU" w:eastAsia="en-US"/>
        </w:rPr>
        <w:t>).</w:t>
      </w:r>
    </w:p>
    <w:p w14:paraId="586F00EF" w14:textId="06ED8C68" w:rsidR="00DF16F0" w:rsidRPr="00820B77" w:rsidRDefault="00E4286A" w:rsidP="00DF16F0">
      <w:pPr>
        <w:ind w:left="567"/>
        <w:rPr>
          <w:szCs w:val="24"/>
          <w:lang w:val="hu-HU"/>
        </w:rPr>
      </w:pPr>
      <w:r w:rsidRPr="00820B77">
        <w:rPr>
          <w:szCs w:val="24"/>
          <w:lang w:val="hu-HU"/>
        </w:rPr>
        <w:t xml:space="preserve">A jelen </w:t>
      </w:r>
      <w:r w:rsidR="005A52DF">
        <w:rPr>
          <w:szCs w:val="24"/>
          <w:lang w:val="hu-HU"/>
        </w:rPr>
        <w:t>AGyMSz</w:t>
      </w:r>
      <w:r w:rsidRPr="00820B77">
        <w:rPr>
          <w:szCs w:val="24"/>
          <w:lang w:val="hu-HU"/>
        </w:rPr>
        <w:t xml:space="preserve"> szabvány az </w:t>
      </w:r>
      <w:hyperlink r:id="rId56" w:anchor="IFRS17" w:history="1">
        <w:r w:rsidRPr="00AC6736">
          <w:rPr>
            <w:rStyle w:val="Hiperhivatkozs"/>
            <w:szCs w:val="24"/>
            <w:lang w:val="hu-HU"/>
          </w:rPr>
          <w:t>IFRS 17</w:t>
        </w:r>
      </w:hyperlink>
      <w:r w:rsidRPr="00820B77">
        <w:rPr>
          <w:szCs w:val="24"/>
          <w:lang w:val="hu-HU"/>
        </w:rPr>
        <w:t xml:space="preserve"> standardból származó kulcsfogalmakat is használja; ezen esetekben ezek a kulcskifejezések az </w:t>
      </w:r>
      <w:hyperlink r:id="rId57" w:anchor="IFRS17" w:history="1">
        <w:r w:rsidRPr="00AC6736">
          <w:rPr>
            <w:rStyle w:val="Hiperhivatkozs"/>
            <w:szCs w:val="24"/>
            <w:lang w:val="hu-HU"/>
          </w:rPr>
          <w:t>IFRS 17</w:t>
        </w:r>
      </w:hyperlink>
      <w:r w:rsidRPr="00820B77">
        <w:rPr>
          <w:szCs w:val="24"/>
          <w:lang w:val="hu-HU"/>
        </w:rPr>
        <w:t xml:space="preserve"> standardban használt jelentéssel bírnak. Ezek</w:t>
      </w:r>
      <w:r w:rsidR="006D4E68">
        <w:rPr>
          <w:szCs w:val="24"/>
          <w:lang w:val="hu-HU"/>
        </w:rPr>
        <w:t>et</w:t>
      </w:r>
      <w:r w:rsidRPr="00820B77">
        <w:rPr>
          <w:szCs w:val="24"/>
          <w:lang w:val="hu-HU"/>
        </w:rPr>
        <w:t xml:space="preserve"> a kifejezéseket a szövegben dupla aláhúzással és zöld betűszínnel jelöljük (pl. </w:t>
      </w:r>
      <w:r w:rsidRPr="003F4F4C">
        <w:rPr>
          <w:rFonts w:eastAsia="Times New Roman"/>
          <w:bCs/>
          <w:color w:val="00B050"/>
          <w:szCs w:val="24"/>
          <w:u w:val="double"/>
          <w:lang w:val="hu-HU" w:eastAsia="en-US"/>
        </w:rPr>
        <w:t>biztosítási szerződés</w:t>
      </w:r>
      <w:r w:rsidRPr="00820B77">
        <w:rPr>
          <w:szCs w:val="24"/>
          <w:lang w:val="hu-HU"/>
        </w:rPr>
        <w:t xml:space="preserve">). </w:t>
      </w:r>
    </w:p>
    <w:p w14:paraId="062718AB" w14:textId="1FD750F7" w:rsidR="002E4B86" w:rsidRPr="00820B77" w:rsidRDefault="00E4286A" w:rsidP="00205818">
      <w:pPr>
        <w:numPr>
          <w:ilvl w:val="1"/>
          <w:numId w:val="2"/>
        </w:numPr>
        <w:tabs>
          <w:tab w:val="clear" w:pos="567"/>
        </w:tabs>
        <w:rPr>
          <w:szCs w:val="24"/>
          <w:lang w:val="hu-HU" w:eastAsia="en-US"/>
        </w:rPr>
      </w:pPr>
      <w:bookmarkStart w:id="34" w:name="_Toc461033437"/>
      <w:bookmarkStart w:id="35" w:name="_Toc461033528"/>
      <w:bookmarkStart w:id="36" w:name="_Toc102746220"/>
      <w:bookmarkStart w:id="37" w:name="_Toc430764224"/>
      <w:bookmarkStart w:id="38" w:name="_Toc456180830"/>
      <w:bookmarkStart w:id="39" w:name="_Ref365981164"/>
      <w:r w:rsidRPr="00820B77">
        <w:rPr>
          <w:rStyle w:val="Cmsor1Char"/>
          <w:lang w:val="hu-HU"/>
        </w:rPr>
        <w:t>Kereszthivatkozások</w:t>
      </w:r>
      <w:bookmarkEnd w:id="34"/>
      <w:bookmarkEnd w:id="35"/>
      <w:bookmarkEnd w:id="36"/>
      <w:r w:rsidRPr="00820B77">
        <w:rPr>
          <w:rStyle w:val="Cmsor1Char"/>
          <w:lang w:val="hu-HU"/>
        </w:rPr>
        <w:t xml:space="preserve"> </w:t>
      </w:r>
      <w:r w:rsidR="00DF16F0" w:rsidRPr="00820B77">
        <w:rPr>
          <w:lang w:val="hu-HU"/>
        </w:rPr>
        <w:t xml:space="preserve">– </w:t>
      </w:r>
      <w:r w:rsidRPr="00820B77">
        <w:rPr>
          <w:lang w:val="hu-HU"/>
        </w:rPr>
        <w:t xml:space="preserve">Amennyiben az </w:t>
      </w:r>
      <w:hyperlink r:id="rId58" w:anchor="IFRS17" w:history="1">
        <w:r w:rsidRPr="00AC6736">
          <w:rPr>
            <w:rStyle w:val="Hiperhivatkozs"/>
            <w:lang w:val="hu-HU"/>
          </w:rPr>
          <w:t>IFRS 17</w:t>
        </w:r>
      </w:hyperlink>
      <w:r w:rsidRPr="00820B77">
        <w:rPr>
          <w:lang w:val="hu-HU"/>
        </w:rPr>
        <w:t xml:space="preserve"> standardot vagy bármely más, a jelen </w:t>
      </w:r>
      <w:r w:rsidR="005A52DF">
        <w:rPr>
          <w:lang w:val="hu-HU"/>
        </w:rPr>
        <w:t>AGyMSz</w:t>
      </w:r>
      <w:r w:rsidRPr="00820B77">
        <w:rPr>
          <w:lang w:val="hu-HU"/>
        </w:rPr>
        <w:t xml:space="preserve"> szabványban hivatkozott </w:t>
      </w:r>
      <w:hyperlink r:id="rId59" w:anchor="IFRS17" w:history="1">
        <w:r w:rsidRPr="00854A88">
          <w:rPr>
            <w:rStyle w:val="Hiperhivatkozs"/>
            <w:lang w:val="hu-HU"/>
          </w:rPr>
          <w:t>IFRS</w:t>
        </w:r>
      </w:hyperlink>
      <w:r w:rsidRPr="00820B77">
        <w:rPr>
          <w:lang w:val="hu-HU"/>
        </w:rPr>
        <w:t xml:space="preserve"> standardot az IASB a későbbiekben módosítja, átfogalmazza, visszavonja vagy lecseréli, illetve az IFRIC 2019. augusztus 16-át követően értelmezi, az </w:t>
      </w:r>
      <w:hyperlink r:id="rId60" w:anchor="aktuárius" w:history="1">
        <w:r w:rsidRPr="00AC6736">
          <w:rPr>
            <w:rStyle w:val="Hiperhivatkozs"/>
            <w:lang w:val="hu-HU"/>
          </w:rPr>
          <w:t>aktuáriusnak</w:t>
        </w:r>
      </w:hyperlink>
      <w:r w:rsidRPr="00820B77">
        <w:rPr>
          <w:lang w:val="hu-HU"/>
        </w:rPr>
        <w:t xml:space="preserve"> mérlegelnie kell, hogy a jelen </w:t>
      </w:r>
      <w:r w:rsidR="005A52DF">
        <w:rPr>
          <w:lang w:val="hu-HU"/>
        </w:rPr>
        <w:t>AGyMSz</w:t>
      </w:r>
      <w:r w:rsidR="002B79F7" w:rsidRPr="00820B77">
        <w:rPr>
          <w:lang w:val="hu-HU"/>
        </w:rPr>
        <w:t xml:space="preserve"> szabvány</w:t>
      </w:r>
      <w:r w:rsidRPr="00820B77">
        <w:rPr>
          <w:lang w:val="hu-HU"/>
        </w:rPr>
        <w:t xml:space="preserve">ban foglalt útmutatás </w:t>
      </w:r>
      <w:r w:rsidR="002B79F7" w:rsidRPr="00820B77">
        <w:rPr>
          <w:lang w:val="hu-HU"/>
        </w:rPr>
        <w:t xml:space="preserve">a továbbiakban </w:t>
      </w:r>
      <w:r w:rsidRPr="00820B77">
        <w:rPr>
          <w:lang w:val="hu-HU"/>
        </w:rPr>
        <w:t>milyen mértékben alkalmazható és megfelelő.</w:t>
      </w:r>
    </w:p>
    <w:p w14:paraId="5E7C5306" w14:textId="7E74D893" w:rsidR="002E4B86" w:rsidRPr="00820B77" w:rsidRDefault="00BC1A95" w:rsidP="002E4B86">
      <w:pPr>
        <w:numPr>
          <w:ilvl w:val="1"/>
          <w:numId w:val="2"/>
        </w:numPr>
        <w:rPr>
          <w:szCs w:val="24"/>
          <w:lang w:val="hu-HU" w:eastAsia="en-US"/>
        </w:rPr>
      </w:pPr>
      <w:bookmarkStart w:id="40" w:name="_Toc102746221"/>
      <w:bookmarkStart w:id="41" w:name="_Ref506907733"/>
      <w:r w:rsidRPr="00820B77">
        <w:rPr>
          <w:rStyle w:val="Cmsor1Char"/>
          <w:szCs w:val="24"/>
          <w:lang w:val="hu-HU"/>
        </w:rPr>
        <w:t>Hatálybalépés dátuma</w:t>
      </w:r>
      <w:bookmarkEnd w:id="40"/>
      <w:r w:rsidRPr="00820B77">
        <w:rPr>
          <w:rStyle w:val="Cmsor1Char"/>
          <w:szCs w:val="24"/>
          <w:lang w:val="hu-HU"/>
        </w:rPr>
        <w:t xml:space="preserve"> </w:t>
      </w:r>
      <w:r w:rsidR="002E4B86" w:rsidRPr="00820B77">
        <w:rPr>
          <w:lang w:val="hu-HU"/>
        </w:rPr>
        <w:t xml:space="preserve">– </w:t>
      </w:r>
      <w:r w:rsidRPr="00820B77">
        <w:rPr>
          <w:lang w:val="hu-HU"/>
        </w:rPr>
        <w:t xml:space="preserve">A jelen </w:t>
      </w:r>
      <w:r w:rsidR="005A52DF">
        <w:rPr>
          <w:lang w:val="hu-HU"/>
        </w:rPr>
        <w:t>AGyMSz</w:t>
      </w:r>
      <w:r w:rsidR="002E4B86" w:rsidRPr="00820B77">
        <w:rPr>
          <w:lang w:val="hu-HU"/>
        </w:rPr>
        <w:t xml:space="preserve"> </w:t>
      </w:r>
      <w:r w:rsidRPr="00820B77">
        <w:rPr>
          <w:lang w:val="hu-HU"/>
        </w:rPr>
        <w:t xml:space="preserve">szabvány a </w:t>
      </w:r>
      <w:r w:rsidR="007B3676" w:rsidRPr="00807034">
        <w:rPr>
          <w:lang w:val="hu-HU"/>
        </w:rPr>
        <w:t>2022</w:t>
      </w:r>
      <w:r w:rsidR="00EE21DC">
        <w:rPr>
          <w:lang w:val="hu-HU"/>
        </w:rPr>
        <w:t>.</w:t>
      </w:r>
      <w:r w:rsidR="007B3676" w:rsidRPr="00807034">
        <w:rPr>
          <w:lang w:val="hu-HU"/>
        </w:rPr>
        <w:t xml:space="preserve"> </w:t>
      </w:r>
      <w:r w:rsidR="00807034" w:rsidRPr="00807034">
        <w:rPr>
          <w:lang w:val="hu-HU"/>
        </w:rPr>
        <w:t>június</w:t>
      </w:r>
      <w:r w:rsidR="007B3676" w:rsidRPr="00807034">
        <w:rPr>
          <w:lang w:val="hu-HU"/>
        </w:rPr>
        <w:t xml:space="preserve"> 1-</w:t>
      </w:r>
      <w:r w:rsidRPr="00807034">
        <w:rPr>
          <w:lang w:val="hu-HU"/>
        </w:rPr>
        <w:t>én</w:t>
      </w:r>
      <w:r w:rsidRPr="00820B77">
        <w:rPr>
          <w:lang w:val="hu-HU"/>
        </w:rPr>
        <w:t xml:space="preserve"> vagy azt követően megkezdett </w:t>
      </w:r>
      <w:hyperlink r:id="rId61" w:anchor="aktuáriusi_szolgáltatások" w:history="1">
        <w:r w:rsidRPr="00AC6736">
          <w:rPr>
            <w:rStyle w:val="Hiperhivatkozs"/>
            <w:lang w:val="hu-HU"/>
          </w:rPr>
          <w:t>aktuáriusi szolgáltatásokra</w:t>
        </w:r>
      </w:hyperlink>
      <w:r w:rsidRPr="00820B77">
        <w:rPr>
          <w:rStyle w:val="Cmsor1Char"/>
          <w:b w:val="0"/>
          <w:szCs w:val="24"/>
          <w:lang w:val="hu-HU"/>
        </w:rPr>
        <w:t xml:space="preserve"> vonatkozó</w:t>
      </w:r>
      <w:r w:rsidR="009F3C13" w:rsidRPr="00820B77">
        <w:rPr>
          <w:rStyle w:val="Cmsor1Char"/>
          <w:b w:val="0"/>
          <w:szCs w:val="24"/>
          <w:lang w:val="hu-HU"/>
        </w:rPr>
        <w:t>,</w:t>
      </w:r>
      <w:r w:rsidRPr="00820B77">
        <w:rPr>
          <w:rStyle w:val="Cmsor1Char"/>
          <w:b w:val="0"/>
          <w:szCs w:val="24"/>
          <w:lang w:val="hu-HU"/>
        </w:rPr>
        <w:t xml:space="preserve"> </w:t>
      </w:r>
      <w:hyperlink r:id="rId62" w:anchor="IFRS17" w:history="1">
        <w:r w:rsidRPr="00854A88">
          <w:rPr>
            <w:rStyle w:val="Hiperhivatkozs"/>
            <w:szCs w:val="24"/>
            <w:lang w:val="hu-HU" w:eastAsia="en-US"/>
          </w:rPr>
          <w:t>IFRS</w:t>
        </w:r>
      </w:hyperlink>
      <w:r w:rsidRPr="00820B77">
        <w:rPr>
          <w:rStyle w:val="Cmsor1Char"/>
          <w:b w:val="0"/>
          <w:szCs w:val="24"/>
          <w:lang w:val="hu-HU"/>
        </w:rPr>
        <w:t xml:space="preserve"> </w:t>
      </w:r>
      <w:r w:rsidR="009F3C13" w:rsidRPr="00820B77">
        <w:rPr>
          <w:rStyle w:val="Cmsor1Char"/>
          <w:b w:val="0"/>
          <w:szCs w:val="24"/>
          <w:lang w:val="hu-HU"/>
        </w:rPr>
        <w:t xml:space="preserve">szerinti </w:t>
      </w:r>
      <w:r w:rsidRPr="00820B77">
        <w:rPr>
          <w:rStyle w:val="Cmsor1Char"/>
          <w:b w:val="0"/>
          <w:szCs w:val="24"/>
          <w:lang w:val="hu-HU"/>
        </w:rPr>
        <w:t xml:space="preserve">pénzügyi </w:t>
      </w:r>
      <w:r w:rsidR="008A2C54" w:rsidRPr="00820B77">
        <w:rPr>
          <w:rStyle w:val="Cmsor1Char"/>
          <w:b w:val="0"/>
          <w:szCs w:val="24"/>
          <w:lang w:val="hu-HU"/>
        </w:rPr>
        <w:t xml:space="preserve">kimutatásokhoz </w:t>
      </w:r>
      <w:r w:rsidRPr="00820B77">
        <w:rPr>
          <w:rStyle w:val="Cmsor1Char"/>
          <w:b w:val="0"/>
          <w:szCs w:val="24"/>
          <w:lang w:val="hu-HU"/>
        </w:rPr>
        <w:t xml:space="preserve">kapcsolódó </w:t>
      </w:r>
      <w:hyperlink r:id="rId63" w:anchor="aktuáriusi_szolgáltatások" w:history="1">
        <w:r w:rsidRPr="00AC6736">
          <w:rPr>
            <w:rStyle w:val="Hiperhivatkozs"/>
            <w:szCs w:val="24"/>
            <w:lang w:val="hu-HU" w:eastAsia="en-US"/>
          </w:rPr>
          <w:t>aktuáriusi szolgáltatásokra</w:t>
        </w:r>
      </w:hyperlink>
      <w:r w:rsidR="002E4B86" w:rsidRPr="00820B77">
        <w:rPr>
          <w:lang w:val="hu-HU"/>
        </w:rPr>
        <w:t xml:space="preserve"> </w:t>
      </w:r>
      <w:r w:rsidRPr="00820B77">
        <w:rPr>
          <w:lang w:val="hu-HU"/>
        </w:rPr>
        <w:t>vonatkozik</w:t>
      </w:r>
      <w:bookmarkEnd w:id="41"/>
      <w:r w:rsidR="00047EF8" w:rsidRPr="00820B77">
        <w:rPr>
          <w:lang w:val="hu-HU"/>
        </w:rPr>
        <w:t>.</w:t>
      </w:r>
    </w:p>
    <w:p w14:paraId="2E3ADF68" w14:textId="7A8694AA" w:rsidR="009B4763" w:rsidRPr="00820B77" w:rsidRDefault="009B4763" w:rsidP="00205818">
      <w:pPr>
        <w:ind w:left="567"/>
        <w:rPr>
          <w:rStyle w:val="Cmsor1Char"/>
          <w:b w:val="0"/>
          <w:szCs w:val="24"/>
          <w:lang w:val="hu-HU"/>
        </w:rPr>
      </w:pPr>
      <w:bookmarkStart w:id="42" w:name="_Hlk506544812"/>
    </w:p>
    <w:p w14:paraId="1725CE35" w14:textId="33698B28" w:rsidR="00CB4C4D" w:rsidRPr="00820B77" w:rsidRDefault="00CB4C4D" w:rsidP="009B4763">
      <w:pPr>
        <w:rPr>
          <w:szCs w:val="24"/>
          <w:lang w:val="hu-HU" w:eastAsia="en-US"/>
        </w:rPr>
        <w:sectPr w:rsidR="00CB4C4D" w:rsidRPr="00820B77" w:rsidSect="002E4B86">
          <w:headerReference w:type="even" r:id="rId64"/>
          <w:headerReference w:type="first" r:id="rId65"/>
          <w:footerReference w:type="first" r:id="rId66"/>
          <w:pgSz w:w="11909" w:h="16834" w:code="9"/>
          <w:pgMar w:top="1134" w:right="1134" w:bottom="1701" w:left="1134" w:header="720" w:footer="720" w:gutter="0"/>
          <w:pgNumType w:start="1"/>
          <w:cols w:space="720"/>
          <w:docGrid w:linePitch="360"/>
        </w:sectPr>
      </w:pPr>
      <w:bookmarkStart w:id="43" w:name="_Toc140471002"/>
      <w:bookmarkStart w:id="44" w:name="_Toc140471094"/>
      <w:bookmarkEnd w:id="37"/>
      <w:bookmarkEnd w:id="38"/>
      <w:bookmarkEnd w:id="39"/>
      <w:bookmarkEnd w:id="42"/>
    </w:p>
    <w:p w14:paraId="20649302" w14:textId="20EDF086" w:rsidR="00CB4C4D" w:rsidRPr="00820B77" w:rsidRDefault="00574C42" w:rsidP="00597793">
      <w:pPr>
        <w:pStyle w:val="Cmsor1"/>
        <w:numPr>
          <w:ilvl w:val="0"/>
          <w:numId w:val="38"/>
        </w:numPr>
        <w:rPr>
          <w:lang w:val="hu-HU"/>
        </w:rPr>
      </w:pPr>
      <w:bookmarkStart w:id="45" w:name="_Toc102746222"/>
      <w:bookmarkEnd w:id="43"/>
      <w:bookmarkEnd w:id="44"/>
      <w:r>
        <w:rPr>
          <w:lang w:val="hu-HU"/>
        </w:rPr>
        <w:lastRenderedPageBreak/>
        <w:t xml:space="preserve">cikk </w:t>
      </w:r>
      <w:r w:rsidR="008A2C54" w:rsidRPr="00820B77">
        <w:rPr>
          <w:lang w:val="hu-HU"/>
        </w:rPr>
        <w:t>Megfelelő gyakorlatok</w:t>
      </w:r>
      <w:bookmarkEnd w:id="45"/>
      <w:r w:rsidR="00CB4C4D" w:rsidRPr="00820B77">
        <w:rPr>
          <w:lang w:val="hu-HU"/>
        </w:rPr>
        <w:fldChar w:fldCharType="begin"/>
      </w:r>
      <w:r w:rsidR="00CB4C4D" w:rsidRPr="00820B77">
        <w:rPr>
          <w:lang w:val="hu-HU"/>
        </w:rPr>
        <w:instrText xml:space="preserve"> TC "</w:instrText>
      </w:r>
      <w:bookmarkStart w:id="46" w:name="_Toc312874416"/>
      <w:bookmarkStart w:id="47" w:name="_Toc312990605"/>
      <w:bookmarkStart w:id="48" w:name="_Toc312990681"/>
      <w:bookmarkStart w:id="49" w:name="_Toc312990721"/>
      <w:bookmarkStart w:id="50" w:name="_Toc361233465"/>
      <w:bookmarkStart w:id="51" w:name="_Toc369308255"/>
      <w:bookmarkStart w:id="52" w:name="_Toc421186121"/>
      <w:r w:rsidR="00CB4C4D" w:rsidRPr="00820B77">
        <w:rPr>
          <w:lang w:val="hu-HU"/>
        </w:rPr>
        <w:instrText>Section 2. Appropriate Practices</w:instrText>
      </w:r>
      <w:bookmarkEnd w:id="46"/>
      <w:bookmarkEnd w:id="47"/>
      <w:bookmarkEnd w:id="48"/>
      <w:bookmarkEnd w:id="49"/>
      <w:bookmarkEnd w:id="50"/>
      <w:bookmarkEnd w:id="51"/>
      <w:bookmarkEnd w:id="52"/>
      <w:r w:rsidR="00CB4C4D" w:rsidRPr="00820B77">
        <w:rPr>
          <w:lang w:val="hu-HU"/>
        </w:rPr>
        <w:instrText xml:space="preserve">" \l 1 </w:instrText>
      </w:r>
      <w:r w:rsidR="00CB4C4D" w:rsidRPr="00820B77">
        <w:rPr>
          <w:lang w:val="hu-HU"/>
        </w:rPr>
        <w:fldChar w:fldCharType="end"/>
      </w:r>
    </w:p>
    <w:p w14:paraId="4D687FB4" w14:textId="5D69016E" w:rsidR="00762642" w:rsidRPr="00820B77" w:rsidRDefault="00762642" w:rsidP="009B6A98">
      <w:pPr>
        <w:pStyle w:val="Cmsor2"/>
        <w:keepNext/>
        <w:ind w:left="567" w:hanging="567"/>
        <w:rPr>
          <w:b w:val="0"/>
          <w:szCs w:val="24"/>
          <w:bdr w:val="nil"/>
          <w:lang w:val="hu-HU" w:eastAsia="en-US"/>
        </w:rPr>
      </w:pPr>
      <w:bookmarkStart w:id="53" w:name="_Toc461033441"/>
      <w:bookmarkStart w:id="54" w:name="_Toc461033532"/>
      <w:bookmarkStart w:id="55" w:name="_Toc102746223"/>
      <w:bookmarkStart w:id="56" w:name="_Toc430764226"/>
      <w:bookmarkStart w:id="57" w:name="_Ref506908745"/>
      <w:bookmarkStart w:id="58" w:name="_Ref346021304"/>
      <w:bookmarkStart w:id="59" w:name="_Ref390081516"/>
      <w:r w:rsidRPr="00820B77">
        <w:rPr>
          <w:rStyle w:val="Cmsor1Char"/>
          <w:b/>
          <w:szCs w:val="22"/>
          <w:lang w:val="hu-HU"/>
        </w:rPr>
        <w:t>Relev</w:t>
      </w:r>
      <w:r w:rsidR="00FA4957" w:rsidRPr="00820B77">
        <w:rPr>
          <w:rStyle w:val="Cmsor1Char"/>
          <w:b/>
          <w:szCs w:val="22"/>
          <w:lang w:val="hu-HU"/>
        </w:rPr>
        <w:t>áns tudáskövetelmények</w:t>
      </w:r>
      <w:bookmarkEnd w:id="53"/>
      <w:bookmarkEnd w:id="54"/>
      <w:bookmarkEnd w:id="55"/>
      <w:r w:rsidR="00FA4957" w:rsidRPr="00820B77">
        <w:rPr>
          <w:rStyle w:val="Cmsor1Char"/>
          <w:b/>
          <w:szCs w:val="22"/>
          <w:lang w:val="hu-HU"/>
        </w:rPr>
        <w:t xml:space="preserve"> </w:t>
      </w:r>
      <w:r w:rsidR="00CB4C4D" w:rsidRPr="00820B77">
        <w:rPr>
          <w:b w:val="0"/>
          <w:szCs w:val="24"/>
          <w:lang w:val="hu-HU"/>
        </w:rPr>
        <w:t>–</w:t>
      </w:r>
      <w:bookmarkStart w:id="60" w:name="_Ref456094108"/>
      <w:bookmarkEnd w:id="56"/>
      <w:r w:rsidR="00FA4957" w:rsidRPr="00820B77">
        <w:rPr>
          <w:b w:val="0"/>
          <w:szCs w:val="24"/>
          <w:lang w:val="hu-HU"/>
        </w:rPr>
        <w:t xml:space="preserve"> </w:t>
      </w:r>
      <w:r w:rsidR="00FA4957" w:rsidRPr="00820B77">
        <w:rPr>
          <w:b w:val="0"/>
          <w:szCs w:val="24"/>
          <w:bdr w:val="nil"/>
          <w:lang w:val="hu-HU" w:eastAsia="en-US"/>
        </w:rPr>
        <w:t xml:space="preserve">Az </w:t>
      </w:r>
      <w:hyperlink r:id="rId67" w:history="1">
        <w:r w:rsidR="005A52DF" w:rsidRPr="00EE59F3">
          <w:rPr>
            <w:rStyle w:val="Hiperhivatkozs"/>
            <w:b w:val="0"/>
            <w:szCs w:val="24"/>
            <w:bdr w:val="nil"/>
            <w:lang w:val="hu-HU" w:eastAsia="en-US"/>
          </w:rPr>
          <w:t>AGyMSz</w:t>
        </w:r>
        <w:r w:rsidR="00FA4957" w:rsidRPr="00EE59F3">
          <w:rPr>
            <w:rStyle w:val="Hiperhivatkozs"/>
            <w:b w:val="0"/>
            <w:szCs w:val="24"/>
            <w:bdr w:val="nil"/>
            <w:lang w:val="hu-HU" w:eastAsia="en-US"/>
          </w:rPr>
          <w:t xml:space="preserve"> 1</w:t>
        </w:r>
      </w:hyperlink>
      <w:r w:rsidR="00FA4957" w:rsidRPr="00820B77">
        <w:rPr>
          <w:b w:val="0"/>
          <w:szCs w:val="24"/>
          <w:bdr w:val="nil"/>
          <w:lang w:val="hu-HU" w:eastAsia="en-US"/>
        </w:rPr>
        <w:t xml:space="preserve"> szabvány </w:t>
      </w:r>
      <w:r w:rsidR="00525AFD">
        <w:rPr>
          <w:b w:val="0"/>
          <w:szCs w:val="24"/>
          <w:bdr w:val="nil"/>
          <w:lang w:val="hu-HU" w:eastAsia="en-US"/>
        </w:rPr>
        <w:t>3</w:t>
      </w:r>
      <w:r w:rsidR="00FA4957" w:rsidRPr="00820B77">
        <w:rPr>
          <w:b w:val="0"/>
          <w:szCs w:val="24"/>
          <w:bdr w:val="nil"/>
          <w:lang w:val="hu-HU" w:eastAsia="en-US"/>
        </w:rPr>
        <w:t>.2. bekezdésének</w:t>
      </w:r>
      <w:r w:rsidR="009C2149" w:rsidRPr="00820B77">
        <w:rPr>
          <w:rStyle w:val="Lbjegyzet-hivatkozs"/>
          <w:b w:val="0"/>
          <w:szCs w:val="24"/>
          <w:bdr w:val="nil"/>
          <w:lang w:val="hu-HU" w:eastAsia="en-US"/>
        </w:rPr>
        <w:footnoteReference w:id="2"/>
      </w:r>
      <w:r w:rsidR="00FA4957" w:rsidRPr="00820B77">
        <w:rPr>
          <w:b w:val="0"/>
          <w:szCs w:val="24"/>
          <w:bdr w:val="nil"/>
          <w:lang w:val="hu-HU" w:eastAsia="en-US"/>
        </w:rPr>
        <w:t xml:space="preserve"> alkalmazásakor az </w:t>
      </w:r>
      <w:hyperlink r:id="rId68" w:anchor="aktuárius" w:history="1">
        <w:r w:rsidR="00FA4957" w:rsidRPr="002B24B3">
          <w:rPr>
            <w:rStyle w:val="Hiperhivatkozs"/>
            <w:b w:val="0"/>
            <w:szCs w:val="24"/>
            <w:bdr w:val="nil"/>
            <w:lang w:val="hu-HU" w:eastAsia="en-US"/>
          </w:rPr>
          <w:t>aktuáriusnak</w:t>
        </w:r>
      </w:hyperlink>
      <w:r w:rsidR="00FA4957" w:rsidRPr="00820B77">
        <w:rPr>
          <w:b w:val="0"/>
          <w:szCs w:val="24"/>
          <w:bdr w:val="nil"/>
          <w:lang w:val="hu-HU" w:eastAsia="en-US"/>
        </w:rPr>
        <w:t xml:space="preserve"> elegendő ismerettel kell rendelkeznie, vagy elegendő ismeretet kell szereznie a megbízás elvégzéséhez szükséges információkról, mint például</w:t>
      </w:r>
      <w:r w:rsidRPr="00820B77">
        <w:rPr>
          <w:b w:val="0"/>
          <w:szCs w:val="24"/>
          <w:bdr w:val="nil"/>
          <w:lang w:val="hu-HU" w:eastAsia="en-US"/>
        </w:rPr>
        <w:t>:</w:t>
      </w:r>
      <w:bookmarkEnd w:id="57"/>
    </w:p>
    <w:p w14:paraId="3CF7FD46" w14:textId="1D21B2A0" w:rsidR="00762642" w:rsidRPr="00820B77" w:rsidRDefault="00FA4957" w:rsidP="00597793">
      <w:pPr>
        <w:pStyle w:val="Listaszerbekezds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567"/>
        <w:contextualSpacing w:val="0"/>
        <w:outlineLvl w:val="2"/>
        <w:rPr>
          <w:rFonts w:eastAsia="Arial Unicode MS"/>
          <w:szCs w:val="24"/>
          <w:bdr w:val="nil"/>
          <w:lang w:val="hu-HU" w:eastAsia="en-US"/>
        </w:rPr>
      </w:pPr>
      <w:r w:rsidRPr="00820B77">
        <w:rPr>
          <w:rFonts w:eastAsia="Arial Unicode MS"/>
          <w:szCs w:val="24"/>
          <w:bdr w:val="nil"/>
          <w:lang w:val="hu-HU" w:eastAsia="en-US"/>
        </w:rPr>
        <w:t xml:space="preserve">Az </w:t>
      </w:r>
      <w:hyperlink r:id="rId69" w:anchor="IFRS17" w:history="1">
        <w:r w:rsidRPr="002B24B3">
          <w:rPr>
            <w:rStyle w:val="Hiperhivatkozs"/>
            <w:rFonts w:eastAsia="Arial Unicode MS"/>
            <w:szCs w:val="24"/>
            <w:bdr w:val="nil"/>
            <w:lang w:val="hu-HU" w:eastAsia="en-US"/>
          </w:rPr>
          <w:t>IFRS 17</w:t>
        </w:r>
      </w:hyperlink>
      <w:r w:rsidRPr="00820B77">
        <w:rPr>
          <w:rFonts w:eastAsia="Arial Unicode MS"/>
          <w:szCs w:val="24"/>
          <w:bdr w:val="nil"/>
          <w:lang w:val="hu-HU" w:eastAsia="en-US"/>
        </w:rPr>
        <w:t xml:space="preserve"> standard, az egyéb releváns </w:t>
      </w:r>
      <w:hyperlink r:id="rId70" w:anchor="IFRS17" w:history="1">
        <w:r w:rsidRPr="00854A88">
          <w:rPr>
            <w:rStyle w:val="Hiperhivatkozs"/>
            <w:rFonts w:eastAsia="Arial Unicode MS"/>
            <w:szCs w:val="24"/>
            <w:bdr w:val="nil"/>
            <w:lang w:val="hu-HU" w:eastAsia="en-US"/>
          </w:rPr>
          <w:t>IFRS</w:t>
        </w:r>
      </w:hyperlink>
      <w:r w:rsidRPr="00820B77">
        <w:rPr>
          <w:rFonts w:eastAsia="Arial Unicode MS"/>
          <w:szCs w:val="24"/>
          <w:bdr w:val="nil"/>
          <w:lang w:val="hu-HU" w:eastAsia="en-US"/>
        </w:rPr>
        <w:t xml:space="preserve"> standardok vonatkozó szakaszai (pl. az IFRS 13 standard a valós értéken történő értékelésnél), a </w:t>
      </w:r>
      <w:r w:rsidRPr="00387F23">
        <w:rPr>
          <w:rFonts w:eastAsia="Times New Roman"/>
          <w:bCs/>
          <w:color w:val="00B050"/>
          <w:szCs w:val="24"/>
          <w:u w:val="double"/>
          <w:lang w:val="hu-HU" w:eastAsia="en-US"/>
        </w:rPr>
        <w:t xml:space="preserve">gazdálkodó egység </w:t>
      </w:r>
      <w:hyperlink r:id="rId71" w:anchor="számviteli_politika" w:history="1">
        <w:r w:rsidRPr="005114E7">
          <w:rPr>
            <w:rStyle w:val="Hiperhivatkozs"/>
            <w:rFonts w:eastAsia="Arial Unicode MS"/>
            <w:szCs w:val="24"/>
            <w:bdr w:val="nil"/>
            <w:lang w:val="hu-HU" w:eastAsia="en-US"/>
          </w:rPr>
          <w:t>számviteli politikája</w:t>
        </w:r>
      </w:hyperlink>
      <w:r w:rsidRPr="00820B77">
        <w:rPr>
          <w:rFonts w:eastAsia="Arial Unicode MS"/>
          <w:szCs w:val="24"/>
          <w:bdr w:val="nil"/>
          <w:lang w:val="hu-HU" w:eastAsia="en-US"/>
        </w:rPr>
        <w:t xml:space="preserve"> és az</w:t>
      </w:r>
      <w:hyperlink r:id="rId72" w:anchor="IFRS17" w:history="1">
        <w:r w:rsidRPr="00854A88">
          <w:rPr>
            <w:rStyle w:val="Hiperhivatkozs"/>
            <w:rFonts w:eastAsia="Arial Unicode MS"/>
            <w:szCs w:val="24"/>
            <w:bdr w:val="nil"/>
            <w:lang w:val="hu-HU" w:eastAsia="en-US"/>
          </w:rPr>
          <w:t xml:space="preserve"> IFRS</w:t>
        </w:r>
      </w:hyperlink>
      <w:r w:rsidRPr="00820B77">
        <w:rPr>
          <w:rFonts w:eastAsia="Arial Unicode MS"/>
          <w:szCs w:val="24"/>
          <w:bdr w:val="nil"/>
          <w:lang w:val="hu-HU" w:eastAsia="en-US"/>
        </w:rPr>
        <w:t xml:space="preserve"> szerinti pénzügyi kimutatások elkészítése során alkalmazott, releváns folyamatok</w:t>
      </w:r>
      <w:r w:rsidR="00762642" w:rsidRPr="00820B77">
        <w:rPr>
          <w:rFonts w:eastAsia="Arial Unicode MS"/>
          <w:szCs w:val="24"/>
          <w:bdr w:val="nil"/>
          <w:lang w:val="hu-HU" w:eastAsia="en-US"/>
        </w:rPr>
        <w:t>;</w:t>
      </w:r>
    </w:p>
    <w:p w14:paraId="04E5E257" w14:textId="4171D52D" w:rsidR="004700FA" w:rsidRPr="00820B77" w:rsidRDefault="00FA4957" w:rsidP="00597793">
      <w:pPr>
        <w:pStyle w:val="Listaszerbekezds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567"/>
        <w:contextualSpacing w:val="0"/>
        <w:outlineLvl w:val="2"/>
        <w:rPr>
          <w:rFonts w:eastAsia="Arial Unicode MS"/>
          <w:szCs w:val="24"/>
          <w:bdr w:val="nil"/>
          <w:lang w:val="hu-HU" w:eastAsia="en-US"/>
        </w:rPr>
      </w:pPr>
      <w:r w:rsidRPr="00820B77">
        <w:rPr>
          <w:rFonts w:eastAsia="Arial Unicode MS"/>
          <w:szCs w:val="24"/>
          <w:bdr w:val="nil"/>
          <w:lang w:val="hu-HU" w:eastAsia="en-US"/>
        </w:rPr>
        <w:t xml:space="preserve">Az üzleti környezet, amelyben a </w:t>
      </w:r>
      <w:r w:rsidRPr="00387F23">
        <w:rPr>
          <w:rFonts w:eastAsia="Times New Roman"/>
          <w:bCs/>
          <w:color w:val="00B050"/>
          <w:szCs w:val="24"/>
          <w:u w:val="double"/>
          <w:lang w:val="hu-HU" w:eastAsia="en-US"/>
        </w:rPr>
        <w:t>gazdálkodó egység</w:t>
      </w:r>
      <w:r w:rsidRPr="00820B77">
        <w:rPr>
          <w:rFonts w:eastAsia="Arial Unicode MS"/>
          <w:szCs w:val="24"/>
          <w:bdr w:val="nil"/>
          <w:lang w:val="hu-HU" w:eastAsia="en-US"/>
        </w:rPr>
        <w:t xml:space="preserve"> működik, beleértve az </w:t>
      </w:r>
      <w:hyperlink r:id="rId73" w:anchor="adatok" w:history="1">
        <w:r w:rsidRPr="00F52ECC">
          <w:rPr>
            <w:rStyle w:val="Hiperhivatkozs"/>
            <w:rFonts w:eastAsia="Arial Unicode MS"/>
            <w:szCs w:val="24"/>
            <w:bdr w:val="nil"/>
            <w:lang w:val="hu-HU" w:eastAsia="en-US"/>
          </w:rPr>
          <w:t>adatok</w:t>
        </w:r>
      </w:hyperlink>
      <w:r w:rsidRPr="00820B77">
        <w:rPr>
          <w:rFonts w:eastAsia="Arial Unicode MS"/>
          <w:szCs w:val="24"/>
          <w:bdr w:val="nil"/>
          <w:lang w:val="hu-HU" w:eastAsia="en-US"/>
        </w:rPr>
        <w:t xml:space="preserve"> beszerzéséhez használt pénzügyi piaco</w:t>
      </w:r>
      <w:r w:rsidR="00DF3FCD">
        <w:rPr>
          <w:rFonts w:eastAsia="Arial Unicode MS"/>
          <w:szCs w:val="24"/>
          <w:bdr w:val="nil"/>
          <w:lang w:val="hu-HU" w:eastAsia="en-US"/>
        </w:rPr>
        <w:t>(</w:t>
      </w:r>
      <w:r w:rsidRPr="00820B77">
        <w:rPr>
          <w:rFonts w:eastAsia="Arial Unicode MS"/>
          <w:szCs w:val="24"/>
          <w:bdr w:val="nil"/>
          <w:lang w:val="hu-HU" w:eastAsia="en-US"/>
        </w:rPr>
        <w:t>ka</w:t>
      </w:r>
      <w:r w:rsidR="00DF3FCD">
        <w:rPr>
          <w:rFonts w:eastAsia="Arial Unicode MS"/>
          <w:szCs w:val="24"/>
          <w:bdr w:val="nil"/>
          <w:lang w:val="hu-HU" w:eastAsia="en-US"/>
        </w:rPr>
        <w:t>)</w:t>
      </w:r>
      <w:r w:rsidRPr="00820B77">
        <w:rPr>
          <w:rFonts w:eastAsia="Arial Unicode MS"/>
          <w:szCs w:val="24"/>
          <w:bdr w:val="nil"/>
          <w:lang w:val="hu-HU" w:eastAsia="en-US"/>
        </w:rPr>
        <w:t>t is</w:t>
      </w:r>
      <w:r w:rsidR="004700FA" w:rsidRPr="00820B77">
        <w:rPr>
          <w:rFonts w:eastAsia="Arial Unicode MS"/>
          <w:szCs w:val="24"/>
          <w:bdr w:val="nil"/>
          <w:lang w:val="hu-HU" w:eastAsia="en-US"/>
        </w:rPr>
        <w:t>;</w:t>
      </w:r>
    </w:p>
    <w:p w14:paraId="44E4F0A8" w14:textId="2882EBCA" w:rsidR="001F5587" w:rsidRPr="00820B77" w:rsidRDefault="00FA4957" w:rsidP="00597793">
      <w:pPr>
        <w:pStyle w:val="Listaszerbekezds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567"/>
        <w:contextualSpacing w:val="0"/>
        <w:outlineLvl w:val="2"/>
        <w:rPr>
          <w:rFonts w:eastAsia="Arial Unicode MS"/>
          <w:szCs w:val="24"/>
          <w:bdr w:val="nil"/>
          <w:lang w:val="hu-HU" w:eastAsia="en-US"/>
        </w:rPr>
      </w:pPr>
      <w:r w:rsidRPr="00820B77">
        <w:rPr>
          <w:rFonts w:eastAsia="Arial Unicode MS"/>
          <w:szCs w:val="24"/>
          <w:bdr w:val="nil"/>
          <w:lang w:val="hu-HU" w:eastAsia="en-US"/>
        </w:rPr>
        <w:t xml:space="preserve">A </w:t>
      </w:r>
      <w:r w:rsidRPr="0050662B">
        <w:rPr>
          <w:rFonts w:eastAsia="Times New Roman"/>
          <w:bCs/>
          <w:color w:val="00B050"/>
          <w:szCs w:val="24"/>
          <w:u w:val="double"/>
          <w:lang w:val="hu-HU" w:eastAsia="en-US"/>
        </w:rPr>
        <w:t>gazdálkodó egység</w:t>
      </w:r>
      <w:r w:rsidRPr="00820B77">
        <w:rPr>
          <w:rFonts w:eastAsia="Arial Unicode MS"/>
          <w:szCs w:val="24"/>
          <w:bdr w:val="nil"/>
          <w:lang w:val="hu-HU" w:eastAsia="en-US"/>
        </w:rPr>
        <w:t xml:space="preserve"> kockázati étvágya az </w:t>
      </w:r>
      <w:hyperlink r:id="rId74" w:anchor="IFRS17" w:history="1">
        <w:r w:rsidRPr="002B24B3">
          <w:rPr>
            <w:rStyle w:val="Hiperhivatkozs"/>
            <w:rFonts w:eastAsia="Arial Unicode MS"/>
            <w:szCs w:val="24"/>
            <w:bdr w:val="nil"/>
            <w:lang w:val="hu-HU" w:eastAsia="en-US"/>
          </w:rPr>
          <w:t>IFRS 17</w:t>
        </w:r>
      </w:hyperlink>
      <w:r w:rsidRPr="00820B77">
        <w:rPr>
          <w:rFonts w:eastAsia="Arial Unicode MS"/>
          <w:szCs w:val="24"/>
          <w:bdr w:val="nil"/>
          <w:lang w:val="hu-HU" w:eastAsia="en-US"/>
        </w:rPr>
        <w:t xml:space="preserve"> </w:t>
      </w:r>
      <w:r w:rsidR="008C0A4F">
        <w:rPr>
          <w:rFonts w:eastAsia="Arial Unicode MS"/>
          <w:szCs w:val="24"/>
          <w:bdr w:val="nil"/>
          <w:lang w:val="hu-HU" w:eastAsia="en-US"/>
        </w:rPr>
        <w:t xml:space="preserve">standard </w:t>
      </w:r>
      <w:r w:rsidRPr="00820B77">
        <w:rPr>
          <w:rFonts w:eastAsia="Arial Unicode MS"/>
          <w:szCs w:val="24"/>
          <w:bdr w:val="nil"/>
          <w:lang w:val="hu-HU" w:eastAsia="en-US"/>
        </w:rPr>
        <w:t xml:space="preserve">szerinti </w:t>
      </w:r>
      <w:r w:rsidR="008C0A4F">
        <w:rPr>
          <w:rFonts w:eastAsia="Arial Unicode MS"/>
          <w:szCs w:val="24"/>
          <w:bdr w:val="nil"/>
          <w:lang w:val="hu-HU" w:eastAsia="en-US"/>
        </w:rPr>
        <w:t xml:space="preserve">mérésre </w:t>
      </w:r>
      <w:r w:rsidRPr="00820B77">
        <w:rPr>
          <w:rFonts w:eastAsia="Arial Unicode MS"/>
          <w:szCs w:val="24"/>
          <w:bdr w:val="nil"/>
          <w:lang w:val="hu-HU" w:eastAsia="en-US"/>
        </w:rPr>
        <w:t>hatást gyakorló kockázatok vonatkozásában</w:t>
      </w:r>
      <w:r w:rsidR="001F5587" w:rsidRPr="00820B77">
        <w:rPr>
          <w:rFonts w:eastAsia="Arial Unicode MS"/>
          <w:szCs w:val="24"/>
          <w:bdr w:val="nil"/>
          <w:lang w:val="hu-HU" w:eastAsia="en-US"/>
        </w:rPr>
        <w:t>;</w:t>
      </w:r>
    </w:p>
    <w:p w14:paraId="10BC3AF4" w14:textId="09AAAC87" w:rsidR="00762642" w:rsidRPr="00820B77" w:rsidRDefault="00FA4957" w:rsidP="00597793">
      <w:pPr>
        <w:pStyle w:val="Listaszerbekezds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567"/>
        <w:contextualSpacing w:val="0"/>
        <w:outlineLvl w:val="2"/>
        <w:rPr>
          <w:rFonts w:eastAsia="Arial Unicode MS"/>
          <w:szCs w:val="24"/>
          <w:bdr w:val="nil"/>
          <w:lang w:val="hu-HU" w:eastAsia="en-US"/>
        </w:rPr>
      </w:pPr>
      <w:r w:rsidRPr="00820B77">
        <w:rPr>
          <w:rFonts w:eastAsia="Arial Unicode MS"/>
          <w:szCs w:val="24"/>
          <w:bdr w:val="nil"/>
          <w:lang w:val="hu-HU" w:eastAsia="en-US"/>
        </w:rPr>
        <w:t xml:space="preserve">A </w:t>
      </w:r>
      <w:r w:rsidRPr="0050662B">
        <w:rPr>
          <w:rFonts w:eastAsia="Times New Roman"/>
          <w:bCs/>
          <w:color w:val="00B050"/>
          <w:szCs w:val="24"/>
          <w:u w:val="double"/>
          <w:lang w:val="hu-HU" w:eastAsia="en-US"/>
        </w:rPr>
        <w:t>gazdálkodó egység</w:t>
      </w:r>
      <w:r w:rsidRPr="00820B77">
        <w:rPr>
          <w:rFonts w:eastAsia="Arial Unicode MS"/>
          <w:szCs w:val="24"/>
          <w:bdr w:val="nil"/>
          <w:lang w:val="hu-HU" w:eastAsia="en-US"/>
        </w:rPr>
        <w:t xml:space="preserve"> termékei és </w:t>
      </w:r>
      <w:r w:rsidR="00284C94">
        <w:rPr>
          <w:rFonts w:eastAsia="Arial Unicode MS"/>
          <w:szCs w:val="24"/>
          <w:bdr w:val="nil"/>
          <w:lang w:val="hu-HU" w:eastAsia="en-US"/>
        </w:rPr>
        <w:t>működése</w:t>
      </w:r>
      <w:r w:rsidR="00762642" w:rsidRPr="00820B77">
        <w:rPr>
          <w:rFonts w:eastAsia="Arial Unicode MS"/>
          <w:szCs w:val="24"/>
          <w:bdr w:val="nil"/>
          <w:lang w:val="hu-HU" w:eastAsia="en-US"/>
        </w:rPr>
        <w:t>;</w:t>
      </w:r>
    </w:p>
    <w:p w14:paraId="2C0995D0" w14:textId="73A95DDA" w:rsidR="00762642" w:rsidRPr="00820B77" w:rsidRDefault="00FA4957" w:rsidP="00597793">
      <w:pPr>
        <w:pStyle w:val="Listaszerbekezds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567"/>
        <w:contextualSpacing w:val="0"/>
        <w:outlineLvl w:val="2"/>
        <w:rPr>
          <w:rFonts w:eastAsia="Arial Unicode MS"/>
          <w:szCs w:val="24"/>
          <w:bdr w:val="nil"/>
          <w:lang w:val="hu-HU" w:eastAsia="en-US"/>
        </w:rPr>
      </w:pPr>
      <w:r w:rsidRPr="00820B77">
        <w:rPr>
          <w:rFonts w:eastAsia="Arial Unicode MS"/>
          <w:szCs w:val="24"/>
          <w:bdr w:val="nil"/>
          <w:lang w:val="hu-HU" w:eastAsia="en-US"/>
        </w:rPr>
        <w:t xml:space="preserve">A </w:t>
      </w:r>
      <w:r w:rsidRPr="0050662B">
        <w:rPr>
          <w:rFonts w:eastAsia="Times New Roman"/>
          <w:bCs/>
          <w:color w:val="00B050"/>
          <w:szCs w:val="24"/>
          <w:u w:val="double"/>
          <w:lang w:val="hu-HU" w:eastAsia="en-US"/>
        </w:rPr>
        <w:t>gazdálkodó egység</w:t>
      </w:r>
      <w:r w:rsidRPr="00820B77">
        <w:rPr>
          <w:rFonts w:eastAsia="Arial Unicode MS"/>
          <w:szCs w:val="24"/>
          <w:bdr w:val="nil"/>
          <w:lang w:val="hu-HU" w:eastAsia="en-US"/>
        </w:rPr>
        <w:t xml:space="preserve"> által más releváns összefüggésekben alkalmazott módszerek és feltételezések, valamint az esetleges eltérések </w:t>
      </w:r>
      <w:r w:rsidR="00A904ED">
        <w:rPr>
          <w:rFonts w:eastAsia="Arial Unicode MS"/>
          <w:szCs w:val="24"/>
          <w:bdr w:val="nil"/>
          <w:lang w:val="hu-HU" w:eastAsia="en-US"/>
        </w:rPr>
        <w:t>magyarázata</w:t>
      </w:r>
      <w:r w:rsidR="00762642" w:rsidRPr="00820B77">
        <w:rPr>
          <w:rFonts w:eastAsia="Arial Unicode MS"/>
          <w:szCs w:val="24"/>
          <w:bdr w:val="nil"/>
          <w:lang w:val="hu-HU" w:eastAsia="en-US"/>
        </w:rPr>
        <w:t xml:space="preserve">; </w:t>
      </w:r>
    </w:p>
    <w:p w14:paraId="20D1B4D9" w14:textId="6DA3728A" w:rsidR="009C2149" w:rsidRPr="00820B77" w:rsidRDefault="009C2149" w:rsidP="00597793">
      <w:pPr>
        <w:pStyle w:val="Listaszerbekezds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567"/>
        <w:contextualSpacing w:val="0"/>
        <w:outlineLvl w:val="2"/>
        <w:rPr>
          <w:rFonts w:eastAsia="Arial Unicode MS"/>
          <w:szCs w:val="24"/>
          <w:bdr w:val="nil"/>
          <w:lang w:val="hu-HU" w:eastAsia="en-US"/>
        </w:rPr>
      </w:pPr>
      <w:r w:rsidRPr="00820B77">
        <w:rPr>
          <w:rFonts w:eastAsia="Arial Unicode MS"/>
          <w:szCs w:val="24"/>
          <w:bdr w:val="nil"/>
          <w:lang w:val="hu-HU" w:eastAsia="en-US"/>
        </w:rPr>
        <w:t>Hogyan befolyásolj</w:t>
      </w:r>
      <w:r w:rsidR="00C0074F">
        <w:rPr>
          <w:rFonts w:eastAsia="Arial Unicode MS"/>
          <w:szCs w:val="24"/>
          <w:bdr w:val="nil"/>
          <w:lang w:val="hu-HU" w:eastAsia="en-US"/>
        </w:rPr>
        <w:t>a</w:t>
      </w:r>
      <w:r w:rsidRPr="00820B77">
        <w:rPr>
          <w:rFonts w:eastAsia="Arial Unicode MS"/>
          <w:szCs w:val="24"/>
          <w:bdr w:val="nil"/>
          <w:lang w:val="hu-HU" w:eastAsia="en-US"/>
        </w:rPr>
        <w:t xml:space="preserve"> a </w:t>
      </w:r>
      <w:hyperlink r:id="rId75" w:anchor="Jog" w:history="1">
        <w:r w:rsidRPr="00022D21">
          <w:rPr>
            <w:rStyle w:val="Hiperhivatkozs"/>
            <w:rFonts w:eastAsia="Arial Unicode MS"/>
            <w:szCs w:val="24"/>
            <w:bdr w:val="nil"/>
            <w:lang w:val="hu-HU" w:eastAsia="en-US"/>
          </w:rPr>
          <w:t>jog</w:t>
        </w:r>
      </w:hyperlink>
      <w:r w:rsidRPr="00820B77">
        <w:rPr>
          <w:rFonts w:eastAsia="Arial Unicode MS"/>
          <w:szCs w:val="24"/>
          <w:bdr w:val="nil"/>
          <w:lang w:val="hu-HU" w:eastAsia="en-US"/>
        </w:rPr>
        <w:t xml:space="preserve"> az </w:t>
      </w:r>
      <w:hyperlink r:id="rId76" w:anchor="IFRS17" w:history="1">
        <w:r w:rsidRPr="002B24B3">
          <w:rPr>
            <w:rStyle w:val="Hiperhivatkozs"/>
            <w:rFonts w:eastAsia="Arial Unicode MS"/>
            <w:szCs w:val="24"/>
            <w:bdr w:val="nil"/>
            <w:lang w:val="hu-HU" w:eastAsia="en-US"/>
          </w:rPr>
          <w:t>IFRS 17</w:t>
        </w:r>
      </w:hyperlink>
      <w:r w:rsidRPr="00820B77">
        <w:rPr>
          <w:rFonts w:eastAsia="Arial Unicode MS"/>
          <w:szCs w:val="24"/>
          <w:bdr w:val="nil"/>
          <w:lang w:val="hu-HU" w:eastAsia="en-US"/>
        </w:rPr>
        <w:t xml:space="preserve"> standard alkalmazását; valamint</w:t>
      </w:r>
    </w:p>
    <w:p w14:paraId="06C5268E" w14:textId="65F601F8" w:rsidR="00CB4C4D" w:rsidRPr="00820B77" w:rsidRDefault="009C2149" w:rsidP="00597793">
      <w:pPr>
        <w:pStyle w:val="Listaszerbekezds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567"/>
        <w:contextualSpacing w:val="0"/>
        <w:outlineLvl w:val="2"/>
        <w:rPr>
          <w:szCs w:val="24"/>
          <w:lang w:val="hu-HU"/>
        </w:rPr>
      </w:pPr>
      <w:r w:rsidRPr="00820B77">
        <w:rPr>
          <w:rFonts w:eastAsia="Arial Unicode MS"/>
          <w:szCs w:val="24"/>
          <w:bdr w:val="nil"/>
          <w:lang w:val="hu-HU" w:eastAsia="en-US"/>
        </w:rPr>
        <w:t>A vonatkozó könyvvizsgálati standardok.</w:t>
      </w:r>
      <w:bookmarkEnd w:id="60"/>
    </w:p>
    <w:p w14:paraId="32D902B4" w14:textId="6E3F505B" w:rsidR="00847769" w:rsidRPr="00820B77" w:rsidRDefault="009C2149" w:rsidP="00E5644F">
      <w:pPr>
        <w:numPr>
          <w:ilvl w:val="1"/>
          <w:numId w:val="10"/>
        </w:numPr>
        <w:ind w:left="567" w:hanging="567"/>
        <w:rPr>
          <w:rFonts w:eastAsia="Times New Roman"/>
          <w:szCs w:val="24"/>
          <w:lang w:val="hu-HU"/>
        </w:rPr>
      </w:pPr>
      <w:bookmarkStart w:id="61" w:name="_Toc102746224"/>
      <w:bookmarkStart w:id="62" w:name="_Ref471812770"/>
      <w:r w:rsidRPr="00820B77">
        <w:rPr>
          <w:rStyle w:val="Cmsor1Char"/>
          <w:lang w:val="hu-HU"/>
        </w:rPr>
        <w:t>Lényegesség</w:t>
      </w:r>
      <w:bookmarkEnd w:id="61"/>
      <w:r w:rsidRPr="00820B77">
        <w:rPr>
          <w:rStyle w:val="Cmsor1Char"/>
          <w:lang w:val="hu-HU"/>
        </w:rPr>
        <w:t xml:space="preserve"> </w:t>
      </w:r>
      <w:r w:rsidRPr="00820B77">
        <w:rPr>
          <w:rFonts w:eastAsia="Times New Roman"/>
          <w:szCs w:val="24"/>
          <w:lang w:val="hu-HU"/>
        </w:rPr>
        <w:t>–</w:t>
      </w:r>
      <w:r w:rsidRPr="00820B77">
        <w:rPr>
          <w:rFonts w:eastAsia="Times New Roman"/>
          <w:color w:val="444444"/>
          <w:szCs w:val="24"/>
          <w:lang w:val="hu-HU"/>
        </w:rPr>
        <w:t xml:space="preserve"> </w:t>
      </w:r>
      <w:r w:rsidRPr="00820B77">
        <w:rPr>
          <w:rStyle w:val="Cmsor1Char"/>
          <w:b w:val="0"/>
          <w:bCs/>
          <w:lang w:val="hu-HU"/>
        </w:rPr>
        <w:t xml:space="preserve">Az </w:t>
      </w:r>
      <w:hyperlink r:id="rId77" w:anchor="aktuárius" w:history="1">
        <w:r w:rsidRPr="002B24B3">
          <w:rPr>
            <w:rStyle w:val="Hiperhivatkozs"/>
            <w:bCs/>
            <w:lang w:val="hu-HU" w:eastAsia="en-US"/>
          </w:rPr>
          <w:t>aktuáriusnak</w:t>
        </w:r>
      </w:hyperlink>
      <w:r w:rsidRPr="00820B77">
        <w:rPr>
          <w:rStyle w:val="Cmsor1Char"/>
          <w:b w:val="0"/>
          <w:bCs/>
          <w:lang w:val="hu-HU"/>
        </w:rPr>
        <w:t xml:space="preserve"> értenie kell az </w:t>
      </w:r>
      <w:hyperlink r:id="rId78" w:anchor="aktuáriusi_szolgáltatások" w:history="1">
        <w:r w:rsidRPr="004D4A60">
          <w:rPr>
            <w:rStyle w:val="Hiperhivatkozs"/>
            <w:bCs/>
            <w:lang w:val="hu-HU" w:eastAsia="en-US"/>
          </w:rPr>
          <w:t>aktuáriusi szolgáltatások</w:t>
        </w:r>
      </w:hyperlink>
      <w:r w:rsidRPr="00820B77">
        <w:rPr>
          <w:rStyle w:val="Cmsor1Char"/>
          <w:b w:val="0"/>
          <w:bCs/>
          <w:lang w:val="hu-HU"/>
        </w:rPr>
        <w:t>, az IFRS szerinti pénzügyi kimutatások elkészítése és az említett pénzügyi kimutatások könyvvizsgálata tekintetében fennálló lényegesség különbségeit.</w:t>
      </w:r>
    </w:p>
    <w:p w14:paraId="4A49940C" w14:textId="28129132" w:rsidR="00847769" w:rsidRPr="00820B77" w:rsidRDefault="009C2149" w:rsidP="00597793">
      <w:pPr>
        <w:pStyle w:val="Listaszerbekezds"/>
        <w:numPr>
          <w:ilvl w:val="0"/>
          <w:numId w:val="16"/>
        </w:numPr>
        <w:ind w:left="1418" w:hanging="851"/>
        <w:contextualSpacing w:val="0"/>
        <w:rPr>
          <w:rFonts w:eastAsia="Times New Roman"/>
          <w:szCs w:val="24"/>
          <w:lang w:val="hu-HU"/>
        </w:rPr>
      </w:pPr>
      <w:r w:rsidRPr="00820B77">
        <w:rPr>
          <w:rFonts w:eastAsia="Times New Roman"/>
          <w:szCs w:val="24"/>
          <w:lang w:val="hu-HU"/>
        </w:rPr>
        <w:t xml:space="preserve">Amennyiben a </w:t>
      </w:r>
      <w:hyperlink r:id="rId79" w:anchor="Munka" w:history="1">
        <w:r w:rsidRPr="00A10E02">
          <w:rPr>
            <w:rStyle w:val="Hiperhivatkozs"/>
            <w:rFonts w:eastAsia="Times New Roman"/>
            <w:szCs w:val="24"/>
            <w:lang w:val="hu-HU"/>
          </w:rPr>
          <w:t>munka</w:t>
        </w:r>
      </w:hyperlink>
      <w:r w:rsidRPr="00820B77">
        <w:rPr>
          <w:rFonts w:eastAsia="Times New Roman"/>
          <w:szCs w:val="24"/>
          <w:lang w:val="hu-HU"/>
        </w:rPr>
        <w:t xml:space="preserve"> szempontjából megfelelő, az </w:t>
      </w:r>
      <w:hyperlink r:id="rId80" w:anchor="aktuárius" w:history="1">
        <w:r w:rsidRPr="002B24B3">
          <w:rPr>
            <w:rStyle w:val="Hiperhivatkozs"/>
            <w:rFonts w:eastAsia="Times New Roman"/>
            <w:szCs w:val="24"/>
            <w:lang w:val="hu-HU"/>
          </w:rPr>
          <w:t>aktuáriusnak</w:t>
        </w:r>
      </w:hyperlink>
      <w:r w:rsidRPr="00820B77">
        <w:rPr>
          <w:rFonts w:eastAsia="Times New Roman"/>
          <w:szCs w:val="24"/>
          <w:lang w:val="hu-HU"/>
        </w:rPr>
        <w:t xml:space="preserve"> útmutatást kell kérnie a </w:t>
      </w:r>
      <w:hyperlink r:id="rId81" w:anchor="Megbízó" w:history="1">
        <w:r w:rsidRPr="006A7DC6">
          <w:rPr>
            <w:rStyle w:val="Hiperhivatkozs"/>
            <w:rFonts w:eastAsia="Times New Roman"/>
            <w:szCs w:val="24"/>
            <w:lang w:val="hu-HU"/>
          </w:rPr>
          <w:t>megbízótól</w:t>
        </w:r>
      </w:hyperlink>
      <w:r w:rsidRPr="00820B77">
        <w:rPr>
          <w:rFonts w:eastAsia="Times New Roman"/>
          <w:szCs w:val="24"/>
          <w:lang w:val="hu-HU"/>
        </w:rPr>
        <w:t xml:space="preserve"> vagy a </w:t>
      </w:r>
      <w:r w:rsidRPr="0050662B">
        <w:rPr>
          <w:rFonts w:eastAsia="Times New Roman"/>
          <w:bCs/>
          <w:color w:val="00B050"/>
          <w:szCs w:val="24"/>
          <w:u w:val="double"/>
          <w:lang w:val="hu-HU" w:eastAsia="en-US"/>
        </w:rPr>
        <w:t xml:space="preserve">gazdálkodó </w:t>
      </w:r>
      <w:r w:rsidR="008C0A4F" w:rsidRPr="0050662B">
        <w:rPr>
          <w:rFonts w:eastAsia="Times New Roman"/>
          <w:bCs/>
          <w:color w:val="00B050"/>
          <w:szCs w:val="24"/>
          <w:u w:val="double"/>
          <w:lang w:val="hu-HU" w:eastAsia="en-US"/>
        </w:rPr>
        <w:t>egység</w:t>
      </w:r>
      <w:r w:rsidRPr="0050662B">
        <w:rPr>
          <w:rFonts w:eastAsia="Times New Roman"/>
          <w:bCs/>
          <w:color w:val="00B050"/>
          <w:szCs w:val="24"/>
          <w:u w:val="double"/>
          <w:lang w:val="hu-HU" w:eastAsia="en-US"/>
        </w:rPr>
        <w:t>től</w:t>
      </w:r>
      <w:r w:rsidRPr="00820B77">
        <w:rPr>
          <w:rFonts w:eastAsia="Times New Roman"/>
          <w:szCs w:val="24"/>
          <w:lang w:val="hu-HU"/>
        </w:rPr>
        <w:t xml:space="preserve"> a lényegességgel kapcsolatban</w:t>
      </w:r>
      <w:r w:rsidR="00847769" w:rsidRPr="00820B77">
        <w:rPr>
          <w:rFonts w:eastAsia="Times New Roman"/>
          <w:szCs w:val="24"/>
          <w:lang w:val="hu-HU"/>
        </w:rPr>
        <w:t>.</w:t>
      </w:r>
    </w:p>
    <w:p w14:paraId="7315FCFA" w14:textId="7594E6F6" w:rsidR="00847769" w:rsidRPr="00820B77" w:rsidRDefault="009C2149" w:rsidP="00597793">
      <w:pPr>
        <w:pStyle w:val="Listaszerbekezds"/>
        <w:numPr>
          <w:ilvl w:val="0"/>
          <w:numId w:val="16"/>
        </w:numPr>
        <w:ind w:left="1418" w:hanging="851"/>
        <w:contextualSpacing w:val="0"/>
        <w:rPr>
          <w:rFonts w:eastAsia="Times New Roman"/>
          <w:szCs w:val="24"/>
          <w:lang w:val="hu-HU"/>
        </w:rPr>
      </w:pPr>
      <w:bookmarkStart w:id="63" w:name="_Ref506908812"/>
      <w:r w:rsidRPr="00820B77">
        <w:rPr>
          <w:rFonts w:eastAsia="Times New Roman"/>
          <w:szCs w:val="24"/>
          <w:lang w:val="hu-HU"/>
        </w:rPr>
        <w:t xml:space="preserve">Az </w:t>
      </w:r>
      <w:hyperlink r:id="rId82" w:history="1">
        <w:r w:rsidR="005A52DF" w:rsidRPr="004D01CA">
          <w:rPr>
            <w:rStyle w:val="Hiperhivatkozs"/>
            <w:rFonts w:eastAsia="Times New Roman"/>
            <w:szCs w:val="24"/>
            <w:lang w:val="hu-HU"/>
          </w:rPr>
          <w:t>AGyMSz</w:t>
        </w:r>
        <w:r w:rsidRPr="004D01CA">
          <w:rPr>
            <w:rStyle w:val="Hiperhivatkozs"/>
            <w:rFonts w:eastAsia="Times New Roman"/>
            <w:szCs w:val="24"/>
            <w:lang w:val="hu-HU"/>
          </w:rPr>
          <w:t xml:space="preserve"> 1</w:t>
        </w:r>
      </w:hyperlink>
      <w:r w:rsidRPr="00820B77">
        <w:rPr>
          <w:rFonts w:eastAsia="Times New Roman"/>
          <w:szCs w:val="24"/>
          <w:lang w:val="hu-HU"/>
        </w:rPr>
        <w:t xml:space="preserve"> szabvány </w:t>
      </w:r>
      <w:r w:rsidR="00525AFD">
        <w:rPr>
          <w:rFonts w:eastAsia="Times New Roman"/>
          <w:szCs w:val="24"/>
          <w:lang w:val="hu-HU"/>
        </w:rPr>
        <w:t>3</w:t>
      </w:r>
      <w:r w:rsidRPr="00820B77">
        <w:rPr>
          <w:rFonts w:eastAsia="Times New Roman"/>
          <w:szCs w:val="24"/>
          <w:lang w:val="hu-HU"/>
        </w:rPr>
        <w:t>.4. bekezdésének</w:t>
      </w:r>
      <w:r w:rsidRPr="00820B77">
        <w:rPr>
          <w:rStyle w:val="Lbjegyzet-hivatkozs"/>
          <w:rFonts w:eastAsia="Times New Roman"/>
          <w:szCs w:val="24"/>
          <w:lang w:val="hu-HU"/>
        </w:rPr>
        <w:footnoteReference w:id="3"/>
      </w:r>
      <w:r w:rsidRPr="00820B77">
        <w:rPr>
          <w:rFonts w:eastAsia="Times New Roman"/>
          <w:szCs w:val="24"/>
          <w:lang w:val="hu-HU"/>
        </w:rPr>
        <w:t xml:space="preserve"> az IFRS szerinti pénzügyi kimutatások elkészítése tekintetében történő alkalmazásakor az </w:t>
      </w:r>
      <w:hyperlink r:id="rId83" w:anchor="aktuárius" w:history="1">
        <w:r w:rsidRPr="002B24B3">
          <w:rPr>
            <w:rStyle w:val="Hiperhivatkozs"/>
            <w:rFonts w:eastAsia="Times New Roman"/>
            <w:szCs w:val="24"/>
            <w:lang w:val="hu-HU"/>
          </w:rPr>
          <w:t>aktuárius</w:t>
        </w:r>
      </w:hyperlink>
      <w:r w:rsidRPr="00820B77">
        <w:rPr>
          <w:rFonts w:eastAsia="Times New Roman"/>
          <w:szCs w:val="24"/>
          <w:lang w:val="hu-HU"/>
        </w:rPr>
        <w:t xml:space="preserve"> által az </w:t>
      </w:r>
      <w:hyperlink r:id="rId84" w:anchor="aktuáriusi_szolgáltatások" w:history="1">
        <w:r w:rsidRPr="002B24B3">
          <w:rPr>
            <w:rStyle w:val="Hiperhivatkozs"/>
            <w:rFonts w:eastAsia="Times New Roman"/>
            <w:szCs w:val="24"/>
            <w:lang w:val="hu-HU"/>
          </w:rPr>
          <w:t>aktuáriusi szolgáltatások</w:t>
        </w:r>
      </w:hyperlink>
      <w:r w:rsidRPr="00820B77">
        <w:rPr>
          <w:rFonts w:eastAsia="Times New Roman"/>
          <w:szCs w:val="24"/>
          <w:lang w:val="hu-HU"/>
        </w:rPr>
        <w:t xml:space="preserve"> tekintetében alkalmazott lényegességi küszöbérték nem lehet magasabb, mint a </w:t>
      </w:r>
      <w:r w:rsidRPr="0050662B">
        <w:rPr>
          <w:rFonts w:eastAsia="Times New Roman"/>
          <w:bCs/>
          <w:color w:val="00B050"/>
          <w:szCs w:val="24"/>
          <w:u w:val="double"/>
          <w:lang w:val="hu-HU" w:eastAsia="en-US"/>
        </w:rPr>
        <w:t>gazdálkodó egység</w:t>
      </w:r>
      <w:r w:rsidRPr="00820B77">
        <w:rPr>
          <w:rFonts w:eastAsia="Times New Roman"/>
          <w:szCs w:val="24"/>
          <w:lang w:val="hu-HU"/>
        </w:rPr>
        <w:t xml:space="preserve"> által alkalmazott lényegességi küszöbérték</w:t>
      </w:r>
      <w:r w:rsidR="00847769" w:rsidRPr="00820B77">
        <w:rPr>
          <w:rFonts w:eastAsia="Times New Roman"/>
          <w:szCs w:val="24"/>
          <w:lang w:val="hu-HU"/>
        </w:rPr>
        <w:t>.</w:t>
      </w:r>
      <w:bookmarkEnd w:id="63"/>
      <w:r w:rsidR="00847769" w:rsidRPr="00820B77">
        <w:rPr>
          <w:rFonts w:eastAsia="Times New Roman"/>
          <w:szCs w:val="24"/>
          <w:lang w:val="hu-HU"/>
        </w:rPr>
        <w:t xml:space="preserve"> </w:t>
      </w:r>
    </w:p>
    <w:bookmarkEnd w:id="62"/>
    <w:p w14:paraId="7F133393" w14:textId="70BEC67A" w:rsidR="00847769" w:rsidRPr="00820B77" w:rsidRDefault="00715C2F" w:rsidP="00597793">
      <w:pPr>
        <w:pStyle w:val="Listaszerbekezds"/>
        <w:numPr>
          <w:ilvl w:val="0"/>
          <w:numId w:val="16"/>
        </w:numPr>
        <w:ind w:left="1418" w:hanging="851"/>
        <w:contextualSpacing w:val="0"/>
        <w:rPr>
          <w:szCs w:val="24"/>
          <w:lang w:val="hu-HU"/>
        </w:rPr>
      </w:pPr>
      <w:r w:rsidRPr="00820B77">
        <w:rPr>
          <w:lang w:val="hu-HU"/>
        </w:rPr>
        <w:t xml:space="preserve">A jelen </w:t>
      </w:r>
      <w:r w:rsidR="005A52DF">
        <w:rPr>
          <w:lang w:val="hu-HU"/>
        </w:rPr>
        <w:t>AGyMSz</w:t>
      </w:r>
      <w:r w:rsidRPr="00820B77">
        <w:rPr>
          <w:lang w:val="hu-HU"/>
        </w:rPr>
        <w:t xml:space="preserve"> szabvány valamennyi alábbi bekezdésében a „lényeges” vagy „lényegesség” kifejezés használata a jelen </w:t>
      </w:r>
      <w:r w:rsidR="005A52DF">
        <w:rPr>
          <w:lang w:val="hu-HU"/>
        </w:rPr>
        <w:t>AGyMSz</w:t>
      </w:r>
      <w:r w:rsidRPr="00820B77">
        <w:rPr>
          <w:lang w:val="hu-HU"/>
        </w:rPr>
        <w:t xml:space="preserve"> szabványnak megfelelően elvégzett </w:t>
      </w:r>
      <w:hyperlink r:id="rId85" w:anchor="aktuáriusi_szolgáltatások" w:history="1">
        <w:r w:rsidRPr="002B24B3">
          <w:rPr>
            <w:rStyle w:val="Hiperhivatkozs"/>
            <w:lang w:val="hu-HU"/>
          </w:rPr>
          <w:t>aktuáriusi szolgáltatásokra</w:t>
        </w:r>
      </w:hyperlink>
      <w:r w:rsidRPr="00820B77">
        <w:rPr>
          <w:lang w:val="hu-HU"/>
        </w:rPr>
        <w:t xml:space="preserve"> vonatkozik</w:t>
      </w:r>
      <w:r w:rsidR="00847769" w:rsidRPr="00820B77">
        <w:rPr>
          <w:lang w:val="hu-HU"/>
        </w:rPr>
        <w:t>.</w:t>
      </w:r>
      <w:bookmarkStart w:id="64" w:name="_Toc430764228"/>
      <w:bookmarkStart w:id="65" w:name="_Toc456180834"/>
      <w:bookmarkEnd w:id="58"/>
      <w:bookmarkEnd w:id="59"/>
    </w:p>
    <w:p w14:paraId="0D3DB887" w14:textId="0C8FFE1E" w:rsidR="007A500C" w:rsidRPr="00820B77" w:rsidRDefault="00111E36" w:rsidP="000B21C3">
      <w:pPr>
        <w:numPr>
          <w:ilvl w:val="1"/>
          <w:numId w:val="10"/>
        </w:numPr>
        <w:ind w:left="567" w:hanging="567"/>
        <w:rPr>
          <w:rStyle w:val="Cmsor1Char"/>
          <w:szCs w:val="20"/>
          <w:lang w:val="hu-HU"/>
        </w:rPr>
      </w:pPr>
      <w:bookmarkStart w:id="66" w:name="_Toc102746225"/>
      <w:bookmarkStart w:id="67" w:name="_Ref506908897"/>
      <w:bookmarkEnd w:id="64"/>
      <w:bookmarkEnd w:id="65"/>
      <w:r w:rsidRPr="00820B77">
        <w:rPr>
          <w:rStyle w:val="Cmsor1Char"/>
          <w:lang w:val="hu-HU"/>
        </w:rPr>
        <w:t>Arányosság</w:t>
      </w:r>
      <w:bookmarkEnd w:id="66"/>
      <w:r w:rsidRPr="00820B77">
        <w:rPr>
          <w:rStyle w:val="Cmsor1Char"/>
          <w:lang w:val="hu-HU"/>
        </w:rPr>
        <w:t xml:space="preserve"> </w:t>
      </w:r>
      <w:r w:rsidRPr="00820B77">
        <w:rPr>
          <w:lang w:val="hu-HU" w:eastAsia="en-US"/>
        </w:rPr>
        <w:t>–</w:t>
      </w:r>
      <w:r w:rsidRPr="00820B77">
        <w:rPr>
          <w:b/>
          <w:lang w:val="hu-HU" w:eastAsia="en-US"/>
        </w:rPr>
        <w:t xml:space="preserve"> </w:t>
      </w:r>
      <w:r w:rsidRPr="00820B77">
        <w:rPr>
          <w:rStyle w:val="Cmsor1Char"/>
          <w:b w:val="0"/>
          <w:bCs/>
          <w:lang w:val="hu-HU"/>
        </w:rPr>
        <w:t xml:space="preserve">Az </w:t>
      </w:r>
      <w:hyperlink r:id="rId86" w:history="1">
        <w:r w:rsidR="005A52DF" w:rsidRPr="004D01CA">
          <w:rPr>
            <w:rStyle w:val="Hiperhivatkozs"/>
            <w:bCs/>
            <w:lang w:val="hu-HU" w:eastAsia="en-US"/>
          </w:rPr>
          <w:t>AGyMSz</w:t>
        </w:r>
        <w:r w:rsidRPr="004D01CA">
          <w:rPr>
            <w:rStyle w:val="Hiperhivatkozs"/>
            <w:bCs/>
            <w:lang w:val="hu-HU" w:eastAsia="en-US"/>
          </w:rPr>
          <w:t xml:space="preserve"> 1</w:t>
        </w:r>
      </w:hyperlink>
      <w:r w:rsidRPr="00820B77">
        <w:rPr>
          <w:rStyle w:val="Cmsor1Char"/>
          <w:b w:val="0"/>
          <w:bCs/>
          <w:lang w:val="hu-HU"/>
        </w:rPr>
        <w:t xml:space="preserve"> szabvány 1.5. bekezdésének</w:t>
      </w:r>
      <w:r w:rsidRPr="00820B77">
        <w:rPr>
          <w:rStyle w:val="Lbjegyzet-hivatkozs"/>
          <w:rFonts w:eastAsia="Calibri"/>
          <w:kern w:val="22"/>
          <w:szCs w:val="24"/>
          <w:lang w:val="hu-HU" w:eastAsia="en-US"/>
          <w14:ligatures w14:val="standard"/>
        </w:rPr>
        <w:footnoteReference w:id="4"/>
      </w:r>
      <w:r w:rsidRPr="00820B77">
        <w:rPr>
          <w:rStyle w:val="Cmsor1Char"/>
          <w:b w:val="0"/>
          <w:bCs/>
          <w:lang w:val="hu-HU"/>
        </w:rPr>
        <w:t xml:space="preserve"> – és különösen az 1.5.2. bekezdés – alkalmazásakor az </w:t>
      </w:r>
      <w:hyperlink r:id="rId87" w:anchor="aktuárius" w:history="1">
        <w:r w:rsidRPr="002B24B3">
          <w:rPr>
            <w:rStyle w:val="Hiperhivatkozs"/>
            <w:bCs/>
            <w:lang w:val="hu-HU" w:eastAsia="en-US"/>
          </w:rPr>
          <w:t>aktuáriusnak</w:t>
        </w:r>
      </w:hyperlink>
      <w:r w:rsidRPr="00820B77">
        <w:rPr>
          <w:rStyle w:val="Cmsor1Char"/>
          <w:b w:val="0"/>
          <w:bCs/>
          <w:lang w:val="hu-HU"/>
        </w:rPr>
        <w:t xml:space="preserve"> figyelembe kell vennie a lényegességet. Ezenkívül bizonyos feltételezések vagy módszerek </w:t>
      </w:r>
      <w:hyperlink r:id="rId88" w:anchor="aktuárius" w:history="1">
        <w:r w:rsidRPr="002B24B3">
          <w:rPr>
            <w:rStyle w:val="Hiperhivatkozs"/>
            <w:bCs/>
            <w:lang w:val="hu-HU" w:eastAsia="en-US"/>
          </w:rPr>
          <w:t>aktuárius</w:t>
        </w:r>
      </w:hyperlink>
      <w:r w:rsidRPr="00820B77">
        <w:rPr>
          <w:rStyle w:val="Cmsor1Char"/>
          <w:b w:val="0"/>
          <w:bCs/>
          <w:lang w:val="hu-HU"/>
        </w:rPr>
        <w:t xml:space="preserve"> által javasolt finomításának mértéke arányos </w:t>
      </w:r>
      <w:r w:rsidR="00A904ED">
        <w:rPr>
          <w:rStyle w:val="Cmsor1Char"/>
          <w:b w:val="0"/>
          <w:bCs/>
          <w:lang w:val="hu-HU"/>
        </w:rPr>
        <w:t xml:space="preserve">kell legyen </w:t>
      </w:r>
      <w:r w:rsidRPr="00820B77">
        <w:rPr>
          <w:rStyle w:val="Cmsor1Char"/>
          <w:b w:val="0"/>
          <w:bCs/>
          <w:lang w:val="hu-HU"/>
        </w:rPr>
        <w:t xml:space="preserve">ezeknek az </w:t>
      </w:r>
      <w:hyperlink r:id="rId89" w:anchor="aktuáriusi_szolgáltatások" w:history="1">
        <w:r w:rsidRPr="002B24B3">
          <w:rPr>
            <w:rStyle w:val="Hiperhivatkozs"/>
            <w:bCs/>
            <w:lang w:val="hu-HU" w:eastAsia="en-US"/>
          </w:rPr>
          <w:t>aktuáriusi szolgáltatások</w:t>
        </w:r>
      </w:hyperlink>
      <w:r w:rsidRPr="00820B77">
        <w:rPr>
          <w:rStyle w:val="Cmsor1Char"/>
          <w:b w:val="0"/>
          <w:bCs/>
          <w:lang w:val="hu-HU"/>
        </w:rPr>
        <w:t xml:space="preserve"> eredményeire gyakorolt lehetséges hatásaival.</w:t>
      </w:r>
      <w:bookmarkEnd w:id="67"/>
    </w:p>
    <w:p w14:paraId="3EB1BC4F" w14:textId="3319736B" w:rsidR="00CB4C4D" w:rsidRPr="00820B77" w:rsidRDefault="00B2472E" w:rsidP="008A42C4">
      <w:pPr>
        <w:pStyle w:val="Cmsor2"/>
        <w:ind w:left="567" w:hanging="567"/>
        <w:rPr>
          <w:b w:val="0"/>
          <w:szCs w:val="24"/>
          <w:lang w:val="hu-HU" w:eastAsia="fi-FI"/>
        </w:rPr>
      </w:pPr>
      <w:bookmarkStart w:id="68" w:name="_Toc102746226"/>
      <w:bookmarkStart w:id="69" w:name="_Ref506551987"/>
      <w:r>
        <w:rPr>
          <w:rStyle w:val="Cmsor1Char"/>
          <w:b/>
          <w:lang w:val="hu-HU"/>
        </w:rPr>
        <w:lastRenderedPageBreak/>
        <w:t>A</w:t>
      </w:r>
      <w:r w:rsidR="00111E36" w:rsidRPr="00820B77">
        <w:rPr>
          <w:rStyle w:val="Cmsor1Char"/>
          <w:b/>
          <w:lang w:val="hu-HU"/>
        </w:rPr>
        <w:t xml:space="preserve">zonosítás, </w:t>
      </w:r>
      <w:r w:rsidR="00B24450">
        <w:rPr>
          <w:rStyle w:val="Cmsor1Char"/>
          <w:b/>
          <w:lang w:val="hu-HU"/>
        </w:rPr>
        <w:t>összevonás</w:t>
      </w:r>
      <w:r w:rsidR="00111E36" w:rsidRPr="00820B77">
        <w:rPr>
          <w:rStyle w:val="Cmsor1Char"/>
          <w:b/>
          <w:lang w:val="hu-HU"/>
        </w:rPr>
        <w:t xml:space="preserve">, </w:t>
      </w:r>
      <w:r w:rsidR="00B24450">
        <w:rPr>
          <w:rStyle w:val="Cmsor1Char"/>
          <w:b/>
          <w:lang w:val="hu-HU"/>
        </w:rPr>
        <w:t>csoportosítás,</w:t>
      </w:r>
      <w:r w:rsidR="00111E36" w:rsidRPr="00820B77">
        <w:rPr>
          <w:rStyle w:val="Cmsor1Char"/>
          <w:b/>
          <w:lang w:val="hu-HU"/>
        </w:rPr>
        <w:t xml:space="preserve"> elkülönítés, </w:t>
      </w:r>
      <w:r>
        <w:rPr>
          <w:rStyle w:val="Cmsor1Char"/>
          <w:b/>
          <w:lang w:val="hu-HU"/>
        </w:rPr>
        <w:t>megjelenítés</w:t>
      </w:r>
      <w:r w:rsidR="00111E36" w:rsidRPr="00820B77">
        <w:rPr>
          <w:rStyle w:val="Cmsor1Char"/>
          <w:b/>
          <w:lang w:val="hu-HU"/>
        </w:rPr>
        <w:t>, kivezetés és módosítás</w:t>
      </w:r>
      <w:bookmarkEnd w:id="68"/>
      <w:r w:rsidR="00863309" w:rsidRPr="00820B77">
        <w:rPr>
          <w:rStyle w:val="Cmsor1Char"/>
          <w:b/>
          <w:lang w:val="hu-HU"/>
        </w:rPr>
        <w:t xml:space="preserve"> </w:t>
      </w:r>
      <w:r w:rsidR="00801CCD" w:rsidRPr="00820B77">
        <w:rPr>
          <w:b w:val="0"/>
          <w:lang w:val="hu-HU"/>
        </w:rPr>
        <w:t>–</w:t>
      </w:r>
      <w:r w:rsidR="00E771A9" w:rsidRPr="00820B77">
        <w:rPr>
          <w:b w:val="0"/>
          <w:lang w:val="hu-HU"/>
        </w:rPr>
        <w:t xml:space="preserve"> </w:t>
      </w:r>
      <w:r w:rsidR="00863309" w:rsidRPr="00820B77">
        <w:rPr>
          <w:b w:val="0"/>
          <w:lang w:val="hu-HU"/>
        </w:rPr>
        <w:t xml:space="preserve">Az </w:t>
      </w:r>
      <w:hyperlink r:id="rId90" w:anchor="aktuárius" w:history="1">
        <w:r w:rsidR="00863309" w:rsidRPr="002B24B3">
          <w:rPr>
            <w:rStyle w:val="Hiperhivatkozs"/>
            <w:b w:val="0"/>
            <w:lang w:val="hu-HU"/>
          </w:rPr>
          <w:t>aktuáriusnak</w:t>
        </w:r>
      </w:hyperlink>
      <w:r w:rsidR="00863309" w:rsidRPr="00820B77">
        <w:rPr>
          <w:b w:val="0"/>
          <w:lang w:val="hu-HU"/>
        </w:rPr>
        <w:t xml:space="preserve"> a következő folyamatokat az </w:t>
      </w:r>
      <w:hyperlink r:id="rId91" w:history="1">
        <w:r w:rsidR="005A52DF" w:rsidRPr="00F64D62">
          <w:rPr>
            <w:rStyle w:val="Hiperhivatkozs"/>
            <w:b w:val="0"/>
            <w:lang w:val="hu-HU"/>
          </w:rPr>
          <w:t>AGyMSz</w:t>
        </w:r>
        <w:r w:rsidR="00863309" w:rsidRPr="00F64D62">
          <w:rPr>
            <w:rStyle w:val="Hiperhivatkozs"/>
            <w:b w:val="0"/>
            <w:lang w:val="hu-HU"/>
          </w:rPr>
          <w:t xml:space="preserve"> 1</w:t>
        </w:r>
      </w:hyperlink>
      <w:r w:rsidR="00863309" w:rsidRPr="00820B77">
        <w:rPr>
          <w:b w:val="0"/>
          <w:lang w:val="hu-HU"/>
        </w:rPr>
        <w:t xml:space="preserve"> szabvány </w:t>
      </w:r>
      <w:r w:rsidR="00D72D4B">
        <w:rPr>
          <w:b w:val="0"/>
          <w:lang w:val="hu-HU" w:eastAsia="fi-FI"/>
        </w:rPr>
        <w:t>3</w:t>
      </w:r>
      <w:r w:rsidR="00863309" w:rsidRPr="00820B77">
        <w:rPr>
          <w:b w:val="0"/>
          <w:lang w:val="hu-HU" w:eastAsia="fi-FI"/>
        </w:rPr>
        <w:t>.7.</w:t>
      </w:r>
      <w:bookmarkStart w:id="70" w:name="_Ref433590"/>
      <w:r w:rsidR="00863309" w:rsidRPr="00820B77">
        <w:rPr>
          <w:rStyle w:val="Lbjegyzet-hivatkozs"/>
          <w:b w:val="0"/>
          <w:lang w:val="hu-HU" w:eastAsia="fi-FI"/>
        </w:rPr>
        <w:footnoteReference w:id="5"/>
      </w:r>
      <w:bookmarkEnd w:id="70"/>
      <w:r w:rsidR="00863309" w:rsidRPr="00820B77">
        <w:rPr>
          <w:b w:val="0"/>
          <w:lang w:val="hu-HU" w:eastAsia="fi-FI"/>
        </w:rPr>
        <w:t xml:space="preserve"> vagy </w:t>
      </w:r>
      <w:r w:rsidR="00D72D4B">
        <w:rPr>
          <w:b w:val="0"/>
          <w:lang w:val="hu-HU" w:eastAsia="fi-FI"/>
        </w:rPr>
        <w:t>3</w:t>
      </w:r>
      <w:r w:rsidR="00863309" w:rsidRPr="00820B77">
        <w:rPr>
          <w:b w:val="0"/>
          <w:lang w:val="hu-HU" w:eastAsia="fi-FI"/>
        </w:rPr>
        <w:t>.8.</w:t>
      </w:r>
      <w:bookmarkStart w:id="71" w:name="_Ref433694"/>
      <w:r w:rsidR="00863309" w:rsidRPr="00820B77">
        <w:rPr>
          <w:rStyle w:val="Lbjegyzet-hivatkozs"/>
          <w:b w:val="0"/>
          <w:lang w:val="hu-HU" w:eastAsia="fi-FI"/>
        </w:rPr>
        <w:footnoteReference w:id="6"/>
      </w:r>
      <w:bookmarkEnd w:id="71"/>
      <w:r w:rsidR="00863309" w:rsidRPr="00820B77">
        <w:rPr>
          <w:b w:val="0"/>
          <w:lang w:val="hu-HU" w:eastAsia="fi-FI"/>
        </w:rPr>
        <w:t xml:space="preserve"> bekezdésének megfelelően kell kezelnie</w:t>
      </w:r>
      <w:r w:rsidR="00E771A9" w:rsidRPr="00820B77">
        <w:rPr>
          <w:b w:val="0"/>
          <w:lang w:val="hu-HU"/>
        </w:rPr>
        <w:t>:</w:t>
      </w:r>
      <w:bookmarkEnd w:id="69"/>
    </w:p>
    <w:p w14:paraId="68EB865B" w14:textId="459D7E80" w:rsidR="00E771A9" w:rsidRPr="00820B77" w:rsidRDefault="00863309" w:rsidP="00597793">
      <w:pPr>
        <w:pStyle w:val="Cmsor2"/>
        <w:numPr>
          <w:ilvl w:val="1"/>
          <w:numId w:val="17"/>
        </w:numPr>
        <w:ind w:left="1134" w:hanging="567"/>
        <w:rPr>
          <w:b w:val="0"/>
          <w:color w:val="000000"/>
          <w:szCs w:val="24"/>
          <w:lang w:val="hu-HU" w:eastAsia="fi-FI"/>
        </w:rPr>
      </w:pPr>
      <w:bookmarkStart w:id="72" w:name="_Toc430764232"/>
      <w:bookmarkStart w:id="73" w:name="_Toc456180836"/>
      <w:bookmarkStart w:id="74" w:name="_Ref466554124"/>
      <w:r w:rsidRPr="00820B77">
        <w:rPr>
          <w:b w:val="0"/>
          <w:color w:val="000000"/>
          <w:szCs w:val="24"/>
          <w:lang w:val="hu-HU" w:eastAsia="fi-FI"/>
        </w:rPr>
        <w:t xml:space="preserve">A </w:t>
      </w:r>
      <w:r w:rsidRPr="00DE30C8">
        <w:rPr>
          <w:rFonts w:eastAsia="Times New Roman"/>
          <w:b w:val="0"/>
          <w:bCs/>
          <w:color w:val="00B050"/>
          <w:szCs w:val="24"/>
          <w:u w:val="double"/>
          <w:lang w:val="hu-HU" w:eastAsia="en-US"/>
        </w:rPr>
        <w:t>biztosítási szerződések</w:t>
      </w:r>
      <w:r w:rsidRPr="00820B77">
        <w:rPr>
          <w:b w:val="0"/>
          <w:color w:val="000000"/>
          <w:szCs w:val="24"/>
          <w:lang w:val="hu-HU" w:eastAsia="fi-FI"/>
        </w:rPr>
        <w:t xml:space="preserve"> </w:t>
      </w:r>
      <w:r w:rsidR="00B2472E">
        <w:rPr>
          <w:b w:val="0"/>
          <w:color w:val="000000"/>
          <w:szCs w:val="24"/>
          <w:lang w:val="hu-HU" w:eastAsia="fi-FI"/>
        </w:rPr>
        <w:t>azon</w:t>
      </w:r>
      <w:r w:rsidRPr="00820B77">
        <w:rPr>
          <w:b w:val="0"/>
          <w:color w:val="000000"/>
          <w:szCs w:val="24"/>
          <w:lang w:val="hu-HU" w:eastAsia="fi-FI"/>
        </w:rPr>
        <w:t>osítása</w:t>
      </w:r>
      <w:r w:rsidR="00E771A9" w:rsidRPr="00820B77">
        <w:rPr>
          <w:b w:val="0"/>
          <w:color w:val="000000"/>
          <w:szCs w:val="24"/>
          <w:lang w:val="hu-HU" w:eastAsia="fi-FI"/>
        </w:rPr>
        <w:t>;</w:t>
      </w:r>
    </w:p>
    <w:p w14:paraId="1FA76465" w14:textId="0EC29B18" w:rsidR="00726845" w:rsidRPr="00820B77" w:rsidRDefault="00863309" w:rsidP="00597793">
      <w:pPr>
        <w:pStyle w:val="Cmsor2"/>
        <w:numPr>
          <w:ilvl w:val="1"/>
          <w:numId w:val="17"/>
        </w:numPr>
        <w:ind w:left="1134" w:hanging="567"/>
        <w:rPr>
          <w:b w:val="0"/>
          <w:color w:val="000000"/>
          <w:szCs w:val="24"/>
          <w:lang w:val="hu-HU" w:eastAsia="fi-FI"/>
        </w:rPr>
      </w:pPr>
      <w:r w:rsidRPr="00820B77">
        <w:rPr>
          <w:b w:val="0"/>
          <w:color w:val="000000"/>
          <w:szCs w:val="24"/>
          <w:lang w:val="hu-HU" w:eastAsia="fi-FI"/>
        </w:rPr>
        <w:t xml:space="preserve">A </w:t>
      </w:r>
      <w:r w:rsidRPr="00DE30C8">
        <w:rPr>
          <w:rFonts w:eastAsia="Times New Roman"/>
          <w:b w:val="0"/>
          <w:bCs/>
          <w:color w:val="00B050"/>
          <w:szCs w:val="24"/>
          <w:u w:val="double"/>
          <w:lang w:val="hu-HU" w:eastAsia="en-US"/>
        </w:rPr>
        <w:t>biztosítási szerződések</w:t>
      </w:r>
      <w:r w:rsidRPr="00820B77">
        <w:rPr>
          <w:b w:val="0"/>
          <w:color w:val="000000"/>
          <w:szCs w:val="24"/>
          <w:lang w:val="hu-HU" w:eastAsia="fi-FI"/>
        </w:rPr>
        <w:t xml:space="preserve"> </w:t>
      </w:r>
      <w:r w:rsidR="00B24450">
        <w:rPr>
          <w:b w:val="0"/>
          <w:color w:val="000000"/>
          <w:szCs w:val="24"/>
          <w:lang w:val="hu-HU" w:eastAsia="fi-FI"/>
        </w:rPr>
        <w:t>összevonása</w:t>
      </w:r>
      <w:r w:rsidR="00726845" w:rsidRPr="00820B77">
        <w:rPr>
          <w:b w:val="0"/>
          <w:bCs/>
          <w:lang w:val="hu-HU"/>
        </w:rPr>
        <w:t>;</w:t>
      </w:r>
    </w:p>
    <w:p w14:paraId="66DC42FF" w14:textId="65DAA05B" w:rsidR="00726845" w:rsidRPr="00820B77" w:rsidRDefault="00863309" w:rsidP="00597793">
      <w:pPr>
        <w:pStyle w:val="Cmsor2"/>
        <w:numPr>
          <w:ilvl w:val="1"/>
          <w:numId w:val="17"/>
        </w:numPr>
        <w:ind w:left="1134" w:hanging="567"/>
        <w:rPr>
          <w:b w:val="0"/>
          <w:color w:val="000000"/>
          <w:szCs w:val="24"/>
          <w:lang w:val="hu-HU" w:eastAsia="fi-FI"/>
        </w:rPr>
      </w:pPr>
      <w:r w:rsidRPr="00820B77">
        <w:rPr>
          <w:b w:val="0"/>
          <w:color w:val="000000"/>
          <w:szCs w:val="24"/>
          <w:lang w:val="hu-HU" w:eastAsia="fi-FI"/>
        </w:rPr>
        <w:t xml:space="preserve">A </w:t>
      </w:r>
      <w:r w:rsidR="00B24450">
        <w:rPr>
          <w:b w:val="0"/>
          <w:color w:val="000000"/>
          <w:szCs w:val="24"/>
          <w:lang w:val="hu-HU" w:eastAsia="fi-FI"/>
        </w:rPr>
        <w:t>csoportosítás</w:t>
      </w:r>
      <w:r w:rsidRPr="00820B77">
        <w:rPr>
          <w:b w:val="0"/>
          <w:color w:val="000000"/>
          <w:szCs w:val="24"/>
          <w:lang w:val="hu-HU" w:eastAsia="fi-FI"/>
        </w:rPr>
        <w:t xml:space="preserve"> szintjének meghatározása</w:t>
      </w:r>
      <w:r w:rsidR="00726845" w:rsidRPr="00820B77">
        <w:rPr>
          <w:b w:val="0"/>
          <w:color w:val="000000"/>
          <w:szCs w:val="24"/>
          <w:lang w:val="hu-HU" w:eastAsia="fi-FI"/>
        </w:rPr>
        <w:t xml:space="preserve"> (</w:t>
      </w:r>
      <w:r w:rsidRPr="00820B77">
        <w:rPr>
          <w:b w:val="0"/>
          <w:color w:val="000000"/>
          <w:szCs w:val="24"/>
          <w:lang w:val="hu-HU" w:eastAsia="fi-FI"/>
        </w:rPr>
        <w:t xml:space="preserve">lásd a </w:t>
      </w:r>
      <w:r w:rsidR="00AE3765" w:rsidRPr="00820B77">
        <w:rPr>
          <w:b w:val="0"/>
          <w:color w:val="000000"/>
          <w:szCs w:val="24"/>
          <w:lang w:val="hu-HU" w:eastAsia="fi-FI"/>
        </w:rPr>
        <w:fldChar w:fldCharType="begin"/>
      </w:r>
      <w:r w:rsidR="00AE3765" w:rsidRPr="00820B77">
        <w:rPr>
          <w:b w:val="0"/>
          <w:color w:val="000000"/>
          <w:szCs w:val="24"/>
          <w:lang w:val="hu-HU" w:eastAsia="fi-FI"/>
        </w:rPr>
        <w:instrText xml:space="preserve"> REF _Ref506552075 \r \h </w:instrText>
      </w:r>
      <w:r w:rsidR="00AE3765" w:rsidRPr="00820B77">
        <w:rPr>
          <w:b w:val="0"/>
          <w:color w:val="000000"/>
          <w:szCs w:val="24"/>
          <w:lang w:val="hu-HU" w:eastAsia="fi-FI"/>
        </w:rPr>
      </w:r>
      <w:r w:rsidR="00AE3765" w:rsidRPr="00820B77">
        <w:rPr>
          <w:b w:val="0"/>
          <w:color w:val="000000"/>
          <w:szCs w:val="24"/>
          <w:lang w:val="hu-HU" w:eastAsia="fi-FI"/>
        </w:rPr>
        <w:fldChar w:fldCharType="separate"/>
      </w:r>
      <w:r w:rsidR="00C4173C">
        <w:rPr>
          <w:b w:val="0"/>
          <w:color w:val="000000"/>
          <w:szCs w:val="24"/>
          <w:lang w:val="hu-HU" w:eastAsia="fi-FI"/>
        </w:rPr>
        <w:t>2.6.14</w:t>
      </w:r>
      <w:r w:rsidR="00AE3765" w:rsidRPr="00820B77">
        <w:rPr>
          <w:b w:val="0"/>
          <w:color w:val="000000"/>
          <w:szCs w:val="24"/>
          <w:lang w:val="hu-HU" w:eastAsia="fi-FI"/>
        </w:rPr>
        <w:fldChar w:fldCharType="end"/>
      </w:r>
      <w:r w:rsidR="00AE3765" w:rsidRPr="00820B77">
        <w:rPr>
          <w:b w:val="0"/>
          <w:color w:val="000000"/>
          <w:szCs w:val="24"/>
          <w:lang w:val="hu-HU" w:eastAsia="fi-FI"/>
        </w:rPr>
        <w:t>.</w:t>
      </w:r>
      <w:r w:rsidRPr="00820B77">
        <w:rPr>
          <w:b w:val="0"/>
          <w:color w:val="000000"/>
          <w:szCs w:val="24"/>
          <w:lang w:val="hu-HU" w:eastAsia="fi-FI"/>
        </w:rPr>
        <w:t xml:space="preserve"> bekezdést</w:t>
      </w:r>
      <w:r w:rsidR="00726845" w:rsidRPr="00820B77">
        <w:rPr>
          <w:b w:val="0"/>
          <w:color w:val="000000"/>
          <w:szCs w:val="24"/>
          <w:lang w:val="hu-HU" w:eastAsia="fi-FI"/>
        </w:rPr>
        <w:t>)</w:t>
      </w:r>
      <w:r w:rsidR="00C7132A" w:rsidRPr="00820B77">
        <w:rPr>
          <w:b w:val="0"/>
          <w:color w:val="000000"/>
          <w:szCs w:val="24"/>
          <w:lang w:val="hu-HU" w:eastAsia="fi-FI"/>
        </w:rPr>
        <w:t>;</w:t>
      </w:r>
    </w:p>
    <w:p w14:paraId="2E8E51F0" w14:textId="45EC92F0" w:rsidR="00E771A9" w:rsidRPr="00820B77" w:rsidRDefault="00863309" w:rsidP="00597793">
      <w:pPr>
        <w:pStyle w:val="Cmsor2"/>
        <w:numPr>
          <w:ilvl w:val="1"/>
          <w:numId w:val="17"/>
        </w:numPr>
        <w:ind w:left="1134" w:hanging="567"/>
        <w:rPr>
          <w:b w:val="0"/>
          <w:color w:val="000000"/>
          <w:szCs w:val="24"/>
          <w:lang w:val="hu-HU" w:eastAsia="fi-FI"/>
        </w:rPr>
      </w:pPr>
      <w:r w:rsidRPr="00820B77">
        <w:rPr>
          <w:b w:val="0"/>
          <w:color w:val="000000"/>
          <w:szCs w:val="24"/>
          <w:lang w:val="hu-HU" w:eastAsia="fi-FI"/>
        </w:rPr>
        <w:t xml:space="preserve">Valamely </w:t>
      </w:r>
      <w:r w:rsidRPr="00DE30C8">
        <w:rPr>
          <w:rFonts w:eastAsia="Times New Roman"/>
          <w:b w:val="0"/>
          <w:bCs/>
          <w:color w:val="00B050"/>
          <w:szCs w:val="24"/>
          <w:u w:val="double"/>
          <w:lang w:val="hu-HU" w:eastAsia="en-US"/>
        </w:rPr>
        <w:t>biztosítási szerződés</w:t>
      </w:r>
      <w:r w:rsidRPr="00820B77">
        <w:rPr>
          <w:b w:val="0"/>
          <w:color w:val="000000"/>
          <w:szCs w:val="24"/>
          <w:lang w:val="hu-HU" w:eastAsia="fi-FI"/>
        </w:rPr>
        <w:t xml:space="preserve"> </w:t>
      </w:r>
      <w:r w:rsidR="00B2472E">
        <w:rPr>
          <w:b w:val="0"/>
          <w:color w:val="000000"/>
          <w:szCs w:val="24"/>
          <w:lang w:val="hu-HU" w:eastAsia="fi-FI"/>
        </w:rPr>
        <w:t xml:space="preserve">komponenseinek </w:t>
      </w:r>
      <w:r w:rsidRPr="00820B77">
        <w:rPr>
          <w:b w:val="0"/>
          <w:color w:val="000000"/>
          <w:szCs w:val="24"/>
          <w:lang w:val="hu-HU" w:eastAsia="fi-FI"/>
        </w:rPr>
        <w:t>elkülönítése egy másik standard szerinti kezelés céljából</w:t>
      </w:r>
      <w:r w:rsidR="00E771A9" w:rsidRPr="00820B77">
        <w:rPr>
          <w:b w:val="0"/>
          <w:color w:val="000000"/>
          <w:szCs w:val="24"/>
          <w:lang w:val="hu-HU" w:eastAsia="fi-FI"/>
        </w:rPr>
        <w:t>;</w:t>
      </w:r>
    </w:p>
    <w:p w14:paraId="1A2D2C55" w14:textId="18981AF7" w:rsidR="008A1181" w:rsidRPr="00820B77" w:rsidRDefault="00863309" w:rsidP="00597793">
      <w:pPr>
        <w:pStyle w:val="Cmsor2"/>
        <w:numPr>
          <w:ilvl w:val="1"/>
          <w:numId w:val="17"/>
        </w:numPr>
        <w:ind w:left="1134" w:hanging="567"/>
        <w:rPr>
          <w:b w:val="0"/>
          <w:color w:val="000000"/>
          <w:szCs w:val="24"/>
          <w:lang w:val="hu-HU" w:eastAsia="fi-FI"/>
        </w:rPr>
      </w:pPr>
      <w:bookmarkStart w:id="75" w:name="_Hlk496874757"/>
      <w:r w:rsidRPr="00820B77">
        <w:rPr>
          <w:b w:val="0"/>
          <w:color w:val="000000"/>
          <w:szCs w:val="24"/>
          <w:lang w:val="hu-HU" w:eastAsia="fi-FI"/>
        </w:rPr>
        <w:t xml:space="preserve">Valamely </w:t>
      </w:r>
      <w:r w:rsidRPr="00DE30C8">
        <w:rPr>
          <w:rFonts w:eastAsia="Times New Roman"/>
          <w:b w:val="0"/>
          <w:bCs/>
          <w:color w:val="00B050"/>
          <w:szCs w:val="24"/>
          <w:u w:val="double"/>
          <w:lang w:val="hu-HU" w:eastAsia="en-US"/>
        </w:rPr>
        <w:t>biztosítási szerződés</w:t>
      </w:r>
      <w:r w:rsidRPr="00820B77">
        <w:rPr>
          <w:b w:val="0"/>
          <w:color w:val="000000"/>
          <w:szCs w:val="24"/>
          <w:lang w:val="hu-HU" w:eastAsia="fi-FI"/>
        </w:rPr>
        <w:t xml:space="preserve"> </w:t>
      </w:r>
      <w:r w:rsidR="00B2472E">
        <w:rPr>
          <w:b w:val="0"/>
          <w:color w:val="000000"/>
          <w:szCs w:val="24"/>
          <w:lang w:val="hu-HU" w:eastAsia="fi-FI"/>
        </w:rPr>
        <w:t xml:space="preserve">komponenseinek </w:t>
      </w:r>
      <w:r w:rsidR="008F50C8" w:rsidRPr="00820B77">
        <w:rPr>
          <w:b w:val="0"/>
          <w:color w:val="000000"/>
          <w:szCs w:val="24"/>
          <w:lang w:val="hu-HU" w:eastAsia="fi-FI"/>
        </w:rPr>
        <w:t xml:space="preserve">elkülönítése </w:t>
      </w:r>
      <w:r w:rsidRPr="00820B77">
        <w:rPr>
          <w:b w:val="0"/>
          <w:color w:val="000000"/>
          <w:szCs w:val="24"/>
          <w:lang w:val="hu-HU" w:eastAsia="fi-FI"/>
        </w:rPr>
        <w:t xml:space="preserve">az </w:t>
      </w:r>
      <w:hyperlink r:id="rId92" w:anchor="IFRS17" w:history="1">
        <w:r w:rsidRPr="00BA565E">
          <w:rPr>
            <w:rStyle w:val="Hiperhivatkozs"/>
            <w:b w:val="0"/>
            <w:szCs w:val="24"/>
            <w:lang w:val="hu-HU" w:eastAsia="fi-FI"/>
          </w:rPr>
          <w:t>IFRS 17</w:t>
        </w:r>
      </w:hyperlink>
      <w:r w:rsidRPr="00820B77">
        <w:rPr>
          <w:b w:val="0"/>
          <w:color w:val="000000"/>
          <w:szCs w:val="24"/>
          <w:lang w:val="hu-HU" w:eastAsia="fi-FI"/>
        </w:rPr>
        <w:t xml:space="preserve"> </w:t>
      </w:r>
      <w:r w:rsidR="008F50C8" w:rsidRPr="00820B77">
        <w:rPr>
          <w:b w:val="0"/>
          <w:color w:val="000000"/>
          <w:szCs w:val="24"/>
          <w:lang w:val="hu-HU" w:eastAsia="fi-FI"/>
        </w:rPr>
        <w:t xml:space="preserve">standard </w:t>
      </w:r>
      <w:r w:rsidRPr="00820B77">
        <w:rPr>
          <w:b w:val="0"/>
          <w:color w:val="000000"/>
          <w:szCs w:val="24"/>
          <w:lang w:val="hu-HU" w:eastAsia="fi-FI"/>
        </w:rPr>
        <w:t xml:space="preserve">szerinti eltérő kezelés </w:t>
      </w:r>
      <w:r w:rsidR="008F50C8" w:rsidRPr="00820B77">
        <w:rPr>
          <w:b w:val="0"/>
          <w:color w:val="000000"/>
          <w:szCs w:val="24"/>
          <w:lang w:val="hu-HU" w:eastAsia="fi-FI"/>
        </w:rPr>
        <w:t xml:space="preserve">céljából </w:t>
      </w:r>
      <w:r w:rsidRPr="00820B77">
        <w:rPr>
          <w:b w:val="0"/>
          <w:color w:val="000000"/>
          <w:szCs w:val="24"/>
          <w:lang w:val="hu-HU" w:eastAsia="fi-FI"/>
        </w:rPr>
        <w:t>(ha és amennyire ez megengedett)</w:t>
      </w:r>
      <w:r w:rsidR="008A1181" w:rsidRPr="00820B77">
        <w:rPr>
          <w:b w:val="0"/>
          <w:lang w:val="hu-HU"/>
        </w:rPr>
        <w:t>;</w:t>
      </w:r>
    </w:p>
    <w:p w14:paraId="24EA27DA" w14:textId="1145E119" w:rsidR="00E771A9" w:rsidRPr="00820B77" w:rsidRDefault="008F50C8" w:rsidP="00597793">
      <w:pPr>
        <w:pStyle w:val="Cmsor2"/>
        <w:numPr>
          <w:ilvl w:val="1"/>
          <w:numId w:val="17"/>
        </w:numPr>
        <w:ind w:left="1134" w:hanging="567"/>
        <w:rPr>
          <w:b w:val="0"/>
          <w:color w:val="000000"/>
          <w:szCs w:val="24"/>
          <w:lang w:val="hu-HU" w:eastAsia="fi-FI"/>
        </w:rPr>
      </w:pPr>
      <w:r w:rsidRPr="00820B77">
        <w:rPr>
          <w:b w:val="0"/>
          <w:color w:val="000000"/>
          <w:szCs w:val="24"/>
          <w:lang w:val="hu-HU" w:eastAsia="fi-FI"/>
        </w:rPr>
        <w:t xml:space="preserve">Szerződéscsoportok </w:t>
      </w:r>
      <w:r w:rsidR="00B2472E">
        <w:rPr>
          <w:b w:val="0"/>
          <w:color w:val="000000"/>
          <w:szCs w:val="24"/>
          <w:lang w:val="hu-HU" w:eastAsia="fi-FI"/>
        </w:rPr>
        <w:t>megjelenítése</w:t>
      </w:r>
      <w:r w:rsidRPr="00820B77">
        <w:rPr>
          <w:b w:val="0"/>
          <w:color w:val="000000"/>
          <w:szCs w:val="24"/>
          <w:lang w:val="hu-HU" w:eastAsia="fi-FI"/>
        </w:rPr>
        <w:t xml:space="preserve"> és </w:t>
      </w:r>
      <w:r w:rsidRPr="00DE30C8">
        <w:rPr>
          <w:rFonts w:eastAsia="Times New Roman"/>
          <w:b w:val="0"/>
          <w:bCs/>
          <w:color w:val="00B050"/>
          <w:szCs w:val="24"/>
          <w:u w:val="double"/>
          <w:lang w:val="hu-HU" w:eastAsia="en-US"/>
        </w:rPr>
        <w:t>biztosítási szerződések</w:t>
      </w:r>
      <w:r w:rsidRPr="00820B77">
        <w:rPr>
          <w:b w:val="0"/>
          <w:color w:val="000000"/>
          <w:szCs w:val="24"/>
          <w:lang w:val="hu-HU" w:eastAsia="fi-FI"/>
        </w:rPr>
        <w:t xml:space="preserve"> kivezetése</w:t>
      </w:r>
      <w:bookmarkEnd w:id="75"/>
      <w:r w:rsidR="00E771A9" w:rsidRPr="00820B77">
        <w:rPr>
          <w:b w:val="0"/>
          <w:color w:val="000000"/>
          <w:szCs w:val="24"/>
          <w:lang w:val="hu-HU" w:eastAsia="fi-FI"/>
        </w:rPr>
        <w:t xml:space="preserve">; </w:t>
      </w:r>
      <w:r w:rsidRPr="00820B77">
        <w:rPr>
          <w:b w:val="0"/>
          <w:color w:val="000000"/>
          <w:szCs w:val="24"/>
          <w:lang w:val="hu-HU" w:eastAsia="fi-FI"/>
        </w:rPr>
        <w:t>valamint</w:t>
      </w:r>
    </w:p>
    <w:p w14:paraId="09EAC07A" w14:textId="47231510" w:rsidR="00E771A9" w:rsidRPr="00820B77" w:rsidRDefault="008F50C8" w:rsidP="00597793">
      <w:pPr>
        <w:pStyle w:val="Cmsor2"/>
        <w:numPr>
          <w:ilvl w:val="1"/>
          <w:numId w:val="17"/>
        </w:numPr>
        <w:ind w:left="1134" w:hanging="567"/>
        <w:rPr>
          <w:b w:val="0"/>
          <w:color w:val="000000"/>
          <w:szCs w:val="24"/>
          <w:lang w:val="hu-HU" w:eastAsia="fi-FI"/>
        </w:rPr>
      </w:pPr>
      <w:r w:rsidRPr="00820B77">
        <w:rPr>
          <w:b w:val="0"/>
          <w:color w:val="000000"/>
          <w:szCs w:val="24"/>
          <w:lang w:val="hu-HU" w:eastAsia="fi-FI"/>
        </w:rPr>
        <w:t xml:space="preserve">A </w:t>
      </w:r>
      <w:r w:rsidRPr="00DE30C8">
        <w:rPr>
          <w:rFonts w:eastAsia="Times New Roman"/>
          <w:b w:val="0"/>
          <w:bCs/>
          <w:color w:val="00B050"/>
          <w:szCs w:val="24"/>
          <w:u w:val="double"/>
          <w:lang w:val="hu-HU" w:eastAsia="en-US"/>
        </w:rPr>
        <w:t>biztosítási szerződések</w:t>
      </w:r>
      <w:r w:rsidRPr="00820B77">
        <w:rPr>
          <w:b w:val="0"/>
          <w:color w:val="000000"/>
          <w:szCs w:val="24"/>
          <w:lang w:val="hu-HU" w:eastAsia="fi-FI"/>
        </w:rPr>
        <w:t xml:space="preserve"> </w:t>
      </w:r>
      <w:r w:rsidR="00A904ED">
        <w:rPr>
          <w:b w:val="0"/>
          <w:color w:val="000000"/>
          <w:szCs w:val="24"/>
          <w:lang w:val="hu-HU" w:eastAsia="fi-FI"/>
        </w:rPr>
        <w:t xml:space="preserve">módosításainak </w:t>
      </w:r>
      <w:r w:rsidRPr="00820B77">
        <w:rPr>
          <w:b w:val="0"/>
          <w:color w:val="000000"/>
          <w:szCs w:val="24"/>
          <w:lang w:val="hu-HU" w:eastAsia="fi-FI"/>
        </w:rPr>
        <w:t>kezelése.</w:t>
      </w:r>
      <w:r w:rsidR="00E771A9" w:rsidRPr="00820B77">
        <w:rPr>
          <w:b w:val="0"/>
          <w:color w:val="000000"/>
          <w:szCs w:val="24"/>
          <w:lang w:val="hu-HU" w:eastAsia="fi-FI"/>
        </w:rPr>
        <w:t xml:space="preserve"> </w:t>
      </w:r>
    </w:p>
    <w:p w14:paraId="7C6EA850" w14:textId="3F59084E" w:rsidR="00E771A9" w:rsidRPr="00AE7452" w:rsidRDefault="008F50C8" w:rsidP="00E771A9">
      <w:pPr>
        <w:ind w:left="567"/>
        <w:rPr>
          <w:lang w:val="hu-HU" w:eastAsia="fi-FI"/>
        </w:rPr>
      </w:pPr>
      <w:r w:rsidRPr="00820B77">
        <w:rPr>
          <w:lang w:val="hu-HU" w:eastAsia="fi-FI"/>
        </w:rPr>
        <w:t xml:space="preserve">Az </w:t>
      </w:r>
      <w:hyperlink r:id="rId93" w:anchor="aktuárius" w:history="1">
        <w:r w:rsidRPr="00BA565E">
          <w:rPr>
            <w:rStyle w:val="Hiperhivatkozs"/>
            <w:lang w:val="hu-HU" w:eastAsia="fi-FI"/>
          </w:rPr>
          <w:t>aktuáriusnak</w:t>
        </w:r>
      </w:hyperlink>
      <w:r w:rsidRPr="00820B77">
        <w:rPr>
          <w:lang w:val="hu-HU" w:eastAsia="fi-FI"/>
        </w:rPr>
        <w:t xml:space="preserve"> a </w:t>
      </w:r>
      <w:hyperlink r:id="rId94" w:anchor="Jelentés" w:history="1">
        <w:r w:rsidRPr="00AF41C7">
          <w:rPr>
            <w:rStyle w:val="Hiperhivatkozs"/>
            <w:lang w:val="hu-HU" w:eastAsia="fi-FI"/>
          </w:rPr>
          <w:t>jelentésben</w:t>
        </w:r>
      </w:hyperlink>
      <w:r w:rsidRPr="00820B77">
        <w:rPr>
          <w:lang w:val="hu-HU" w:eastAsia="fi-FI"/>
        </w:rPr>
        <w:t xml:space="preserve"> közzé kell tennie a fenti folyamatokban bekövetkezett változásokat</w:t>
      </w:r>
      <w:r w:rsidRPr="00AE7452">
        <w:rPr>
          <w:lang w:val="hu-HU" w:eastAsia="fi-FI"/>
        </w:rPr>
        <w:t xml:space="preserve">, beleértve a változások </w:t>
      </w:r>
      <w:r w:rsidR="00A904ED">
        <w:rPr>
          <w:lang w:val="hu-HU" w:eastAsia="fi-FI"/>
        </w:rPr>
        <w:t>magyarázatát</w:t>
      </w:r>
      <w:r w:rsidR="00A904ED" w:rsidRPr="00AE7452">
        <w:rPr>
          <w:lang w:val="hu-HU" w:eastAsia="fi-FI"/>
        </w:rPr>
        <w:t xml:space="preserve"> </w:t>
      </w:r>
      <w:r w:rsidRPr="00AE7452">
        <w:rPr>
          <w:lang w:val="hu-HU" w:eastAsia="fi-FI"/>
        </w:rPr>
        <w:t>és hatását.</w:t>
      </w:r>
    </w:p>
    <w:p w14:paraId="09C43578" w14:textId="5957829E" w:rsidR="00CB4C4D" w:rsidRPr="00AE7452" w:rsidRDefault="00E771A9" w:rsidP="00607DBF">
      <w:pPr>
        <w:pStyle w:val="Cmsor2"/>
        <w:rPr>
          <w:color w:val="000000"/>
          <w:szCs w:val="24"/>
          <w:lang w:val="hu-HU" w:eastAsia="fi-FI"/>
        </w:rPr>
      </w:pPr>
      <w:bookmarkStart w:id="76" w:name="_Toc102746227"/>
      <w:bookmarkStart w:id="77" w:name="_Ref506552032"/>
      <w:bookmarkEnd w:id="72"/>
      <w:bookmarkEnd w:id="73"/>
      <w:r w:rsidRPr="00AE7452">
        <w:rPr>
          <w:rStyle w:val="Cmsor1Char"/>
          <w:b/>
          <w:lang w:val="hu-HU"/>
        </w:rPr>
        <w:t>M</w:t>
      </w:r>
      <w:r w:rsidR="008F50C8" w:rsidRPr="00AE7452">
        <w:rPr>
          <w:rStyle w:val="Cmsor1Char"/>
          <w:b/>
          <w:lang w:val="hu-HU"/>
        </w:rPr>
        <w:t xml:space="preserve">érési </w:t>
      </w:r>
      <w:r w:rsidR="009D2A36" w:rsidRPr="00AE7452">
        <w:rPr>
          <w:rStyle w:val="Cmsor1Char"/>
          <w:b/>
          <w:lang w:val="hu-HU"/>
        </w:rPr>
        <w:t>m</w:t>
      </w:r>
      <w:r w:rsidR="00AE7452" w:rsidRPr="00AE7452">
        <w:rPr>
          <w:rStyle w:val="Cmsor1Char"/>
          <w:b/>
          <w:lang w:val="hu-HU"/>
        </w:rPr>
        <w:t>odell</w:t>
      </w:r>
      <w:bookmarkEnd w:id="76"/>
      <w:r w:rsidR="00AE7452" w:rsidRPr="00AE7452">
        <w:rPr>
          <w:rStyle w:val="Cmsor1Char"/>
          <w:b/>
          <w:lang w:val="hu-HU"/>
        </w:rPr>
        <w:t xml:space="preserve"> </w:t>
      </w:r>
      <w:r w:rsidR="00CB4C4D" w:rsidRPr="00AE7452">
        <w:rPr>
          <w:b w:val="0"/>
          <w:color w:val="000000"/>
          <w:szCs w:val="24"/>
          <w:lang w:val="hu-HU" w:eastAsia="fi-FI"/>
        </w:rPr>
        <w:t>–</w:t>
      </w:r>
      <w:r w:rsidR="00CB4C4D" w:rsidRPr="00AE7452">
        <w:rPr>
          <w:color w:val="000000"/>
          <w:szCs w:val="24"/>
          <w:lang w:val="hu-HU" w:eastAsia="fi-FI"/>
        </w:rPr>
        <w:t xml:space="preserve"> </w:t>
      </w:r>
      <w:bookmarkEnd w:id="74"/>
      <w:r w:rsidR="009D2A36" w:rsidRPr="00AE7452">
        <w:rPr>
          <w:b w:val="0"/>
          <w:szCs w:val="22"/>
          <w:lang w:val="hu-HU" w:eastAsia="en-CA"/>
        </w:rPr>
        <w:t xml:space="preserve">Az </w:t>
      </w:r>
      <w:hyperlink r:id="rId95" w:anchor="aktuárius" w:history="1">
        <w:r w:rsidR="009D2A36" w:rsidRPr="00BA565E">
          <w:rPr>
            <w:rStyle w:val="Hiperhivatkozs"/>
            <w:b w:val="0"/>
            <w:szCs w:val="22"/>
            <w:lang w:val="hu-HU" w:eastAsia="en-CA"/>
          </w:rPr>
          <w:t>aktuáriusnak</w:t>
        </w:r>
      </w:hyperlink>
      <w:r w:rsidR="009D2A36" w:rsidRPr="00AE7452">
        <w:rPr>
          <w:b w:val="0"/>
          <w:szCs w:val="22"/>
          <w:lang w:val="hu-HU" w:eastAsia="en-CA"/>
        </w:rPr>
        <w:t xml:space="preserve"> úgy kell kezelnie a </w:t>
      </w:r>
      <w:r w:rsidR="009D2A36" w:rsidRPr="00DE30C8">
        <w:rPr>
          <w:rFonts w:eastAsia="Times New Roman"/>
          <w:b w:val="0"/>
          <w:bCs/>
          <w:color w:val="00B050"/>
          <w:szCs w:val="24"/>
          <w:u w:val="double"/>
          <w:lang w:val="hu-HU" w:eastAsia="en-US"/>
        </w:rPr>
        <w:t>biztosítási szerződések</w:t>
      </w:r>
      <w:r w:rsidR="009D2A36" w:rsidRPr="00AE7452">
        <w:rPr>
          <w:b w:val="0"/>
          <w:szCs w:val="22"/>
          <w:lang w:val="hu-HU" w:eastAsia="en-CA"/>
        </w:rPr>
        <w:t xml:space="preserve"> egyes csoportjaira alkalmazandó</w:t>
      </w:r>
      <w:r w:rsidR="00266E73" w:rsidRPr="00AE7452">
        <w:rPr>
          <w:b w:val="0"/>
          <w:szCs w:val="22"/>
          <w:lang w:val="hu-HU" w:eastAsia="en-CA"/>
        </w:rPr>
        <w:t>,</w:t>
      </w:r>
      <w:r w:rsidR="009D2A36" w:rsidRPr="00AE7452">
        <w:rPr>
          <w:b w:val="0"/>
          <w:szCs w:val="22"/>
          <w:lang w:val="hu-HU" w:eastAsia="en-CA"/>
        </w:rPr>
        <w:t xml:space="preserve"> megfelelő </w:t>
      </w:r>
      <w:r w:rsidR="008C0A4F" w:rsidRPr="00AE7452">
        <w:rPr>
          <w:b w:val="0"/>
          <w:szCs w:val="22"/>
          <w:lang w:val="hu-HU" w:eastAsia="en-CA"/>
        </w:rPr>
        <w:t xml:space="preserve">mérési </w:t>
      </w:r>
      <w:r w:rsidR="009D2A36" w:rsidRPr="00AE7452">
        <w:rPr>
          <w:b w:val="0"/>
          <w:szCs w:val="22"/>
          <w:lang w:val="hu-HU" w:eastAsia="en-CA"/>
        </w:rPr>
        <w:t xml:space="preserve">módszer kiválasztásának folyamatát – legyen szó az </w:t>
      </w:r>
      <w:hyperlink r:id="rId96" w:anchor="általános_mérési_modell" w:history="1">
        <w:r w:rsidR="009D2A36" w:rsidRPr="00BA565E">
          <w:rPr>
            <w:rStyle w:val="Hiperhivatkozs"/>
            <w:b w:val="0"/>
            <w:szCs w:val="22"/>
            <w:lang w:val="hu-HU" w:eastAsia="en-CA"/>
          </w:rPr>
          <w:t xml:space="preserve">általános </w:t>
        </w:r>
        <w:r w:rsidR="001B70AF" w:rsidRPr="00BA565E">
          <w:rPr>
            <w:rStyle w:val="Hiperhivatkozs"/>
            <w:b w:val="0"/>
            <w:szCs w:val="22"/>
            <w:lang w:val="hu-HU" w:eastAsia="en-CA"/>
          </w:rPr>
          <w:t xml:space="preserve">mérési </w:t>
        </w:r>
        <w:r w:rsidR="009D2A36" w:rsidRPr="00BA565E">
          <w:rPr>
            <w:rStyle w:val="Hiperhivatkozs"/>
            <w:b w:val="0"/>
            <w:szCs w:val="22"/>
            <w:lang w:val="hu-HU" w:eastAsia="en-CA"/>
          </w:rPr>
          <w:t>m</w:t>
        </w:r>
        <w:r w:rsidR="00AE7452" w:rsidRPr="00BA565E">
          <w:rPr>
            <w:rStyle w:val="Hiperhivatkozs"/>
            <w:b w:val="0"/>
            <w:szCs w:val="22"/>
            <w:lang w:val="hu-HU" w:eastAsia="en-CA"/>
          </w:rPr>
          <w:t>odellről</w:t>
        </w:r>
      </w:hyperlink>
      <w:r w:rsidR="009D2A36" w:rsidRPr="00AE7452">
        <w:rPr>
          <w:b w:val="0"/>
          <w:szCs w:val="22"/>
          <w:lang w:val="hu-HU" w:eastAsia="en-CA"/>
        </w:rPr>
        <w:t xml:space="preserve">, a </w:t>
      </w:r>
      <w:r w:rsidR="009D2A36" w:rsidRPr="00387F23">
        <w:rPr>
          <w:rFonts w:eastAsia="Times New Roman"/>
          <w:b w:val="0"/>
          <w:bCs/>
          <w:color w:val="00B050"/>
          <w:szCs w:val="24"/>
          <w:u w:val="double"/>
          <w:lang w:val="hu-HU" w:eastAsia="en-US"/>
        </w:rPr>
        <w:t>díjfelosztás</w:t>
      </w:r>
      <w:r w:rsidR="001B70AF" w:rsidRPr="00387F23">
        <w:rPr>
          <w:rFonts w:eastAsia="Times New Roman"/>
          <w:b w:val="0"/>
          <w:bCs/>
          <w:color w:val="00B050"/>
          <w:szCs w:val="24"/>
          <w:u w:val="double"/>
          <w:lang w:val="hu-HU" w:eastAsia="en-US"/>
        </w:rPr>
        <w:t>ú megközelítésről</w:t>
      </w:r>
      <w:r w:rsidR="001B70AF" w:rsidRPr="00AE7452">
        <w:rPr>
          <w:b w:val="0"/>
          <w:szCs w:val="22"/>
          <w:lang w:val="hu-HU" w:eastAsia="en-CA"/>
        </w:rPr>
        <w:t xml:space="preserve"> </w:t>
      </w:r>
      <w:r w:rsidR="009D2A36" w:rsidRPr="00AE7452">
        <w:rPr>
          <w:b w:val="0"/>
          <w:szCs w:val="22"/>
          <w:lang w:val="hu-HU" w:eastAsia="en-CA"/>
        </w:rPr>
        <w:t>(</w:t>
      </w:r>
      <w:r w:rsidR="009D2A36" w:rsidRPr="00387F23">
        <w:rPr>
          <w:rFonts w:eastAsia="Times New Roman"/>
          <w:b w:val="0"/>
          <w:bCs/>
          <w:color w:val="00B050"/>
          <w:szCs w:val="24"/>
          <w:u w:val="double"/>
          <w:lang w:val="hu-HU" w:eastAsia="en-US"/>
        </w:rPr>
        <w:t>PAA</w:t>
      </w:r>
      <w:r w:rsidR="009D2A36" w:rsidRPr="00AE7452">
        <w:rPr>
          <w:b w:val="0"/>
          <w:szCs w:val="22"/>
          <w:lang w:val="hu-HU" w:eastAsia="en-CA"/>
        </w:rPr>
        <w:t xml:space="preserve">) vagy a </w:t>
      </w:r>
      <w:hyperlink r:id="rId97" w:anchor="Változó_elvonásos_modell" w:history="1">
        <w:r w:rsidR="009D2A36" w:rsidRPr="00BA565E">
          <w:rPr>
            <w:rStyle w:val="Hiperhivatkozs"/>
            <w:b w:val="0"/>
            <w:szCs w:val="22"/>
            <w:lang w:val="hu-HU" w:eastAsia="en-CA"/>
          </w:rPr>
          <w:t xml:space="preserve">változó </w:t>
        </w:r>
        <w:r w:rsidR="001B70AF" w:rsidRPr="00BA565E">
          <w:rPr>
            <w:rStyle w:val="Hiperhivatkozs"/>
            <w:b w:val="0"/>
            <w:szCs w:val="22"/>
            <w:lang w:val="hu-HU" w:eastAsia="en-CA"/>
          </w:rPr>
          <w:t>elvonásos modellről</w:t>
        </w:r>
      </w:hyperlink>
      <w:r w:rsidR="001B70AF" w:rsidRPr="00AE7452">
        <w:rPr>
          <w:b w:val="0"/>
          <w:szCs w:val="22"/>
          <w:lang w:val="hu-HU" w:eastAsia="en-CA"/>
        </w:rPr>
        <w:t xml:space="preserve"> </w:t>
      </w:r>
      <w:r w:rsidR="005717D7" w:rsidRPr="00AE7452">
        <w:rPr>
          <w:b w:val="0"/>
          <w:szCs w:val="22"/>
          <w:lang w:val="hu-HU" w:eastAsia="en-CA"/>
        </w:rPr>
        <w:t xml:space="preserve">(VFA) </w:t>
      </w:r>
      <w:r w:rsidR="001B70AF" w:rsidRPr="00AE7452">
        <w:rPr>
          <w:b w:val="0"/>
          <w:szCs w:val="22"/>
          <w:lang w:val="hu-HU" w:eastAsia="en-CA"/>
        </w:rPr>
        <w:t xml:space="preserve">–, mint az </w:t>
      </w:r>
      <w:hyperlink r:id="rId98" w:history="1">
        <w:r w:rsidR="005A52DF" w:rsidRPr="001B3FAA">
          <w:rPr>
            <w:rStyle w:val="Hiperhivatkozs"/>
            <w:b w:val="0"/>
            <w:szCs w:val="22"/>
            <w:lang w:val="hu-HU" w:eastAsia="en-CA"/>
          </w:rPr>
          <w:t>AGyMSz</w:t>
        </w:r>
        <w:r w:rsidR="001B70AF" w:rsidRPr="001B3FAA">
          <w:rPr>
            <w:rStyle w:val="Hiperhivatkozs"/>
            <w:b w:val="0"/>
            <w:szCs w:val="22"/>
            <w:lang w:val="hu-HU" w:eastAsia="en-CA"/>
          </w:rPr>
          <w:t xml:space="preserve"> 1</w:t>
        </w:r>
      </w:hyperlink>
      <w:r w:rsidR="001B70AF" w:rsidRPr="00AE7452">
        <w:rPr>
          <w:b w:val="0"/>
          <w:szCs w:val="22"/>
          <w:lang w:val="hu-HU" w:eastAsia="en-CA"/>
        </w:rPr>
        <w:t xml:space="preserve"> szabvány </w:t>
      </w:r>
      <w:r w:rsidR="00D72D4B">
        <w:rPr>
          <w:b w:val="0"/>
          <w:szCs w:val="22"/>
          <w:lang w:val="hu-HU" w:eastAsia="en-CA"/>
        </w:rPr>
        <w:t>3</w:t>
      </w:r>
      <w:r w:rsidR="001B70AF" w:rsidRPr="00AE7452">
        <w:rPr>
          <w:b w:val="0"/>
          <w:szCs w:val="22"/>
          <w:lang w:val="hu-HU" w:eastAsia="en-CA"/>
        </w:rPr>
        <w:t>.7.</w:t>
      </w:r>
      <w:r w:rsidR="001B70AF" w:rsidRPr="00AE7452">
        <w:rPr>
          <w:b w:val="0"/>
          <w:szCs w:val="22"/>
          <w:lang w:val="hu-HU" w:eastAsia="en-CA"/>
        </w:rPr>
        <w:fldChar w:fldCharType="begin"/>
      </w:r>
      <w:r w:rsidR="001B70AF" w:rsidRPr="00AE7452">
        <w:rPr>
          <w:b w:val="0"/>
          <w:szCs w:val="22"/>
          <w:lang w:val="hu-HU" w:eastAsia="en-CA"/>
        </w:rPr>
        <w:instrText xml:space="preserve"> NOTEREF _Ref433590 \f \h </w:instrText>
      </w:r>
      <w:r w:rsidR="00AE7452">
        <w:rPr>
          <w:b w:val="0"/>
          <w:szCs w:val="22"/>
          <w:lang w:val="hu-HU" w:eastAsia="en-CA"/>
        </w:rPr>
        <w:instrText xml:space="preserve"> \* MERGEFORMAT </w:instrText>
      </w:r>
      <w:r w:rsidR="001B70AF" w:rsidRPr="00AE7452">
        <w:rPr>
          <w:b w:val="0"/>
          <w:szCs w:val="22"/>
          <w:lang w:val="hu-HU" w:eastAsia="en-CA"/>
        </w:rPr>
      </w:r>
      <w:r w:rsidR="001B70AF" w:rsidRPr="00AE7452">
        <w:rPr>
          <w:b w:val="0"/>
          <w:szCs w:val="22"/>
          <w:lang w:val="hu-HU" w:eastAsia="en-CA"/>
        </w:rPr>
        <w:fldChar w:fldCharType="separate"/>
      </w:r>
      <w:r w:rsidR="00C4173C" w:rsidRPr="00C4173C">
        <w:rPr>
          <w:rStyle w:val="Lbjegyzet-hivatkozs"/>
          <w:lang w:val="hu-HU"/>
        </w:rPr>
        <w:t>4</w:t>
      </w:r>
      <w:r w:rsidR="001B70AF" w:rsidRPr="00AE7452">
        <w:rPr>
          <w:b w:val="0"/>
          <w:szCs w:val="22"/>
          <w:lang w:val="hu-HU" w:eastAsia="en-CA"/>
        </w:rPr>
        <w:fldChar w:fldCharType="end"/>
      </w:r>
      <w:r w:rsidR="001B70AF" w:rsidRPr="00AE7452">
        <w:rPr>
          <w:b w:val="0"/>
          <w:szCs w:val="22"/>
          <w:lang w:val="hu-HU" w:eastAsia="en-CA"/>
        </w:rPr>
        <w:t xml:space="preserve"> vagy </w:t>
      </w:r>
      <w:r w:rsidR="00D72D4B">
        <w:rPr>
          <w:b w:val="0"/>
          <w:szCs w:val="22"/>
          <w:lang w:val="hu-HU" w:eastAsia="en-CA"/>
        </w:rPr>
        <w:t>3</w:t>
      </w:r>
      <w:r w:rsidR="001B70AF" w:rsidRPr="00AE7452">
        <w:rPr>
          <w:b w:val="0"/>
          <w:szCs w:val="22"/>
          <w:lang w:val="hu-HU" w:eastAsia="en-CA"/>
        </w:rPr>
        <w:t>.8</w:t>
      </w:r>
      <w:r w:rsidR="001B70AF" w:rsidRPr="00AE7452">
        <w:rPr>
          <w:b w:val="0"/>
          <w:szCs w:val="22"/>
          <w:lang w:val="hu-HU" w:eastAsia="en-CA"/>
        </w:rPr>
        <w:fldChar w:fldCharType="begin"/>
      </w:r>
      <w:r w:rsidR="001B70AF" w:rsidRPr="00AE7452">
        <w:rPr>
          <w:b w:val="0"/>
          <w:szCs w:val="22"/>
          <w:lang w:val="hu-HU" w:eastAsia="en-CA"/>
        </w:rPr>
        <w:instrText xml:space="preserve"> NOTEREF _Ref433694 \f \h </w:instrText>
      </w:r>
      <w:r w:rsidR="00AE7452">
        <w:rPr>
          <w:b w:val="0"/>
          <w:szCs w:val="22"/>
          <w:lang w:val="hu-HU" w:eastAsia="en-CA"/>
        </w:rPr>
        <w:instrText xml:space="preserve"> \* MERGEFORMAT </w:instrText>
      </w:r>
      <w:r w:rsidR="001B70AF" w:rsidRPr="00AE7452">
        <w:rPr>
          <w:b w:val="0"/>
          <w:szCs w:val="22"/>
          <w:lang w:val="hu-HU" w:eastAsia="en-CA"/>
        </w:rPr>
      </w:r>
      <w:r w:rsidR="001B70AF" w:rsidRPr="00AE7452">
        <w:rPr>
          <w:b w:val="0"/>
          <w:szCs w:val="22"/>
          <w:lang w:val="hu-HU" w:eastAsia="en-CA"/>
        </w:rPr>
        <w:fldChar w:fldCharType="separate"/>
      </w:r>
      <w:r w:rsidR="00C4173C" w:rsidRPr="00C4173C">
        <w:rPr>
          <w:rStyle w:val="Lbjegyzet-hivatkozs"/>
          <w:lang w:val="hu-HU"/>
        </w:rPr>
        <w:t>5</w:t>
      </w:r>
      <w:r w:rsidR="001B70AF" w:rsidRPr="00AE7452">
        <w:rPr>
          <w:b w:val="0"/>
          <w:szCs w:val="22"/>
          <w:lang w:val="hu-HU" w:eastAsia="en-CA"/>
        </w:rPr>
        <w:fldChar w:fldCharType="end"/>
      </w:r>
      <w:r w:rsidR="001B70AF" w:rsidRPr="00AE7452">
        <w:rPr>
          <w:b w:val="0"/>
          <w:szCs w:val="22"/>
          <w:lang w:val="hu-HU" w:eastAsia="en-CA"/>
        </w:rPr>
        <w:t xml:space="preserve"> bekezdésének hatálya alá tartozó folyamatokat</w:t>
      </w:r>
      <w:r w:rsidR="009D2A36" w:rsidRPr="00AE7452">
        <w:rPr>
          <w:b w:val="0"/>
          <w:szCs w:val="22"/>
          <w:lang w:val="hu-HU" w:eastAsia="en-CA"/>
        </w:rPr>
        <w:t>.</w:t>
      </w:r>
      <w:bookmarkEnd w:id="77"/>
      <w:r w:rsidR="00CB4C4D" w:rsidRPr="00AE7452">
        <w:rPr>
          <w:color w:val="000000"/>
          <w:szCs w:val="24"/>
          <w:lang w:val="hu-HU" w:eastAsia="fi-FI"/>
        </w:rPr>
        <w:t xml:space="preserve"> </w:t>
      </w:r>
    </w:p>
    <w:p w14:paraId="25EADCB6" w14:textId="4036AACE" w:rsidR="006635F4" w:rsidRPr="00AE7452" w:rsidRDefault="008F50C8" w:rsidP="008F2C11">
      <w:pPr>
        <w:ind w:left="567"/>
        <w:rPr>
          <w:lang w:val="hu-HU" w:eastAsia="fi-FI"/>
        </w:rPr>
      </w:pPr>
      <w:r w:rsidRPr="00AE7452">
        <w:rPr>
          <w:lang w:val="hu-HU" w:eastAsia="fi-FI"/>
        </w:rPr>
        <w:t xml:space="preserve">Az </w:t>
      </w:r>
      <w:hyperlink r:id="rId99" w:anchor="aktuárius" w:history="1">
        <w:r w:rsidRPr="00BA565E">
          <w:rPr>
            <w:rStyle w:val="Hiperhivatkozs"/>
            <w:lang w:val="hu-HU" w:eastAsia="fi-FI"/>
          </w:rPr>
          <w:t>aktuáriusnak</w:t>
        </w:r>
      </w:hyperlink>
      <w:r w:rsidRPr="00AE7452">
        <w:rPr>
          <w:lang w:val="hu-HU" w:eastAsia="fi-FI"/>
        </w:rPr>
        <w:t xml:space="preserve"> a </w:t>
      </w:r>
      <w:hyperlink r:id="rId100" w:anchor="Jelentés" w:history="1">
        <w:r w:rsidRPr="00AF41C7">
          <w:rPr>
            <w:rStyle w:val="Hiperhivatkozs"/>
            <w:lang w:val="hu-HU" w:eastAsia="fi-FI"/>
          </w:rPr>
          <w:t>jelentésben</w:t>
        </w:r>
      </w:hyperlink>
      <w:r w:rsidRPr="00AE7452">
        <w:rPr>
          <w:lang w:val="hu-HU" w:eastAsia="fi-FI"/>
        </w:rPr>
        <w:t xml:space="preserve"> közzé kell tennie a fenti folyamatokban bekövetkezett változásokat, beleértve a változások </w:t>
      </w:r>
      <w:r w:rsidR="00A904ED">
        <w:rPr>
          <w:lang w:val="hu-HU" w:eastAsia="fi-FI"/>
        </w:rPr>
        <w:t>magyarázatát</w:t>
      </w:r>
      <w:r w:rsidR="00A904ED" w:rsidRPr="00AE7452">
        <w:rPr>
          <w:lang w:val="hu-HU" w:eastAsia="fi-FI"/>
        </w:rPr>
        <w:t xml:space="preserve"> </w:t>
      </w:r>
      <w:r w:rsidRPr="00AE7452">
        <w:rPr>
          <w:lang w:val="hu-HU" w:eastAsia="fi-FI"/>
        </w:rPr>
        <w:t>és hatását</w:t>
      </w:r>
      <w:r w:rsidR="006635F4" w:rsidRPr="00AE7452">
        <w:rPr>
          <w:szCs w:val="20"/>
          <w:lang w:val="hu-HU" w:eastAsia="en-US"/>
        </w:rPr>
        <w:t>.</w:t>
      </w:r>
    </w:p>
    <w:p w14:paraId="442F6DBD" w14:textId="595F2ADB" w:rsidR="008C6DED" w:rsidRPr="00AE7452" w:rsidRDefault="008F50C8" w:rsidP="00D51A48">
      <w:pPr>
        <w:pStyle w:val="Cmsor2"/>
        <w:ind w:left="567" w:hanging="567"/>
        <w:rPr>
          <w:rFonts w:eastAsia="Arial Unicode MS"/>
          <w:b w:val="0"/>
          <w:color w:val="000000"/>
          <w:u w:color="000000"/>
          <w:lang w:val="hu-HU" w:eastAsia="fr-CA"/>
        </w:rPr>
      </w:pPr>
      <w:bookmarkStart w:id="78" w:name="_Toc102746228"/>
      <w:bookmarkStart w:id="79" w:name="_Toc461033451"/>
      <w:bookmarkStart w:id="80" w:name="_Toc461033542"/>
      <w:bookmarkStart w:id="81" w:name="_Ref506551950"/>
      <w:r w:rsidRPr="00AE7452">
        <w:rPr>
          <w:rStyle w:val="Cmsor1Char"/>
          <w:b/>
          <w:lang w:val="hu-HU"/>
        </w:rPr>
        <w:t>Az</w:t>
      </w:r>
      <w:bookmarkEnd w:id="78"/>
      <w:r w:rsidRPr="00AE7452">
        <w:rPr>
          <w:rStyle w:val="Cmsor1Char"/>
          <w:b/>
          <w:lang w:val="hu-HU"/>
        </w:rPr>
        <w:t xml:space="preserve"> </w:t>
      </w:r>
      <w:bookmarkStart w:id="82" w:name="_Hlk77086474"/>
      <w:r w:rsidR="001B3FAA">
        <w:rPr>
          <w:rStyle w:val="Cmsor1Char"/>
          <w:b/>
          <w:lang w:val="hu-HU"/>
        </w:rPr>
        <w:fldChar w:fldCharType="begin"/>
      </w:r>
      <w:r w:rsidR="001B3FAA">
        <w:rPr>
          <w:rStyle w:val="Cmsor1Char"/>
          <w:b/>
          <w:lang w:val="hu-HU"/>
        </w:rPr>
        <w:instrText xml:space="preserve"> HYPERLINK "AGyMSz_Glossary_2022-06-01.docx" \l "általános_mérési_modell" </w:instrText>
      </w:r>
      <w:r w:rsidR="001B3FAA">
        <w:rPr>
          <w:rStyle w:val="Cmsor1Char"/>
          <w:b/>
          <w:lang w:val="hu-HU"/>
        </w:rPr>
        <w:fldChar w:fldCharType="separate"/>
      </w:r>
      <w:r w:rsidRPr="001B3FAA">
        <w:rPr>
          <w:rStyle w:val="Hiperhivatkozs"/>
          <w:lang w:val="hu-HU" w:eastAsia="en-US"/>
        </w:rPr>
        <w:t>általános mérési m</w:t>
      </w:r>
      <w:r w:rsidR="00AE7452" w:rsidRPr="001B3FAA">
        <w:rPr>
          <w:rStyle w:val="Hiperhivatkozs"/>
          <w:lang w:val="hu-HU" w:eastAsia="en-US"/>
        </w:rPr>
        <w:t>odell</w:t>
      </w:r>
      <w:r w:rsidR="001B3FAA">
        <w:rPr>
          <w:rStyle w:val="Cmsor1Char"/>
          <w:b/>
          <w:lang w:val="hu-HU"/>
        </w:rPr>
        <w:fldChar w:fldCharType="end"/>
      </w:r>
      <w:r w:rsidR="00AE7452" w:rsidRPr="00AE7452">
        <w:rPr>
          <w:rStyle w:val="Cmsor1Char"/>
          <w:b/>
          <w:lang w:val="hu-HU"/>
        </w:rPr>
        <w:t xml:space="preserve"> </w:t>
      </w:r>
      <w:bookmarkEnd w:id="79"/>
      <w:bookmarkEnd w:id="80"/>
      <w:bookmarkEnd w:id="81"/>
      <w:bookmarkEnd w:id="82"/>
      <w:r w:rsidR="00B24450">
        <w:rPr>
          <w:rStyle w:val="Cmsor1Char"/>
          <w:b/>
          <w:lang w:val="hu-HU"/>
        </w:rPr>
        <w:t>(General Measurement Model, GMM)</w:t>
      </w:r>
    </w:p>
    <w:p w14:paraId="6A91B5B0" w14:textId="232DC629" w:rsidR="008C6DED" w:rsidRPr="00820B77" w:rsidRDefault="00266E73" w:rsidP="00597793">
      <w:pPr>
        <w:pStyle w:val="Cmsor2"/>
        <w:numPr>
          <w:ilvl w:val="0"/>
          <w:numId w:val="18"/>
        </w:numPr>
        <w:ind w:left="1418" w:hanging="851"/>
        <w:rPr>
          <w:b w:val="0"/>
          <w:lang w:val="hu-HU"/>
        </w:rPr>
      </w:pPr>
      <w:bookmarkStart w:id="83" w:name="_General_approach_for"/>
      <w:bookmarkStart w:id="84" w:name="_Toc461033453"/>
      <w:bookmarkStart w:id="85" w:name="_Toc461033544"/>
      <w:bookmarkStart w:id="86" w:name="_Ref10629850"/>
      <w:bookmarkStart w:id="87" w:name="_Ref423529108"/>
      <w:bookmarkEnd w:id="83"/>
      <w:r w:rsidRPr="00AE7452">
        <w:rPr>
          <w:b w:val="0"/>
          <w:u w:val="single"/>
          <w:lang w:val="hu-HU"/>
        </w:rPr>
        <w:t>A feltételezések kiválasztásának általános megközelítése</w:t>
      </w:r>
      <w:r w:rsidRPr="00AE7452">
        <w:rPr>
          <w:b w:val="0"/>
          <w:lang w:val="hu-HU"/>
        </w:rPr>
        <w:t xml:space="preserve"> – Az </w:t>
      </w:r>
      <w:hyperlink r:id="rId101" w:history="1">
        <w:r w:rsidR="005A52DF" w:rsidRPr="001B3FAA">
          <w:rPr>
            <w:rStyle w:val="Hiperhivatkozs"/>
            <w:b w:val="0"/>
            <w:lang w:val="hu-HU"/>
          </w:rPr>
          <w:t>AGyMSz</w:t>
        </w:r>
        <w:r w:rsidRPr="001B3FAA">
          <w:rPr>
            <w:rStyle w:val="Hiperhivatkozs"/>
            <w:b w:val="0"/>
            <w:lang w:val="hu-HU"/>
          </w:rPr>
          <w:t xml:space="preserve"> 1</w:t>
        </w:r>
      </w:hyperlink>
      <w:r w:rsidRPr="00AE7452">
        <w:rPr>
          <w:b w:val="0"/>
          <w:lang w:val="hu-HU"/>
        </w:rPr>
        <w:t xml:space="preserve"> szabvány </w:t>
      </w:r>
      <w:r w:rsidR="00D72D4B">
        <w:rPr>
          <w:b w:val="0"/>
          <w:lang w:val="hu-HU"/>
        </w:rPr>
        <w:t>3</w:t>
      </w:r>
      <w:r w:rsidRPr="00AE7452">
        <w:rPr>
          <w:b w:val="0"/>
          <w:lang w:val="hu-HU"/>
        </w:rPr>
        <w:t>.7. bekezdésének</w:t>
      </w:r>
      <w:r w:rsidRPr="00AE7452">
        <w:rPr>
          <w:b w:val="0"/>
          <w:lang w:val="hu-HU"/>
        </w:rPr>
        <w:fldChar w:fldCharType="begin"/>
      </w:r>
      <w:r w:rsidRPr="00AE7452">
        <w:rPr>
          <w:b w:val="0"/>
          <w:lang w:val="hu-HU"/>
        </w:rPr>
        <w:instrText xml:space="preserve"> NOTEREF _Ref433590 \f \h </w:instrText>
      </w:r>
      <w:r w:rsidR="00AE7452">
        <w:rPr>
          <w:b w:val="0"/>
          <w:lang w:val="hu-HU"/>
        </w:rPr>
        <w:instrText xml:space="preserve"> \* MERGEFORMAT </w:instrText>
      </w:r>
      <w:r w:rsidRPr="00AE7452">
        <w:rPr>
          <w:b w:val="0"/>
          <w:lang w:val="hu-HU"/>
        </w:rPr>
      </w:r>
      <w:r w:rsidRPr="00AE7452">
        <w:rPr>
          <w:b w:val="0"/>
          <w:lang w:val="hu-HU"/>
        </w:rPr>
        <w:fldChar w:fldCharType="separate"/>
      </w:r>
      <w:r w:rsidR="00C4173C" w:rsidRPr="00C4173C">
        <w:rPr>
          <w:rStyle w:val="Lbjegyzet-hivatkozs"/>
          <w:lang w:val="hu-HU"/>
        </w:rPr>
        <w:t>4</w:t>
      </w:r>
      <w:r w:rsidRPr="00AE7452">
        <w:rPr>
          <w:b w:val="0"/>
          <w:lang w:val="hu-HU"/>
        </w:rPr>
        <w:fldChar w:fldCharType="end"/>
      </w:r>
      <w:r w:rsidRPr="00AE7452">
        <w:rPr>
          <w:b w:val="0"/>
          <w:lang w:val="hu-HU"/>
        </w:rPr>
        <w:t xml:space="preserve"> alkalmazásakor, amikor az </w:t>
      </w:r>
      <w:hyperlink r:id="rId102" w:anchor="aktuárius" w:history="1">
        <w:r w:rsidRPr="00BA565E">
          <w:rPr>
            <w:rStyle w:val="Hiperhivatkozs"/>
            <w:b w:val="0"/>
            <w:lang w:val="hu-HU"/>
          </w:rPr>
          <w:t>aktuárius</w:t>
        </w:r>
      </w:hyperlink>
      <w:r w:rsidRPr="00AE7452">
        <w:rPr>
          <w:b w:val="0"/>
          <w:lang w:val="hu-HU"/>
        </w:rPr>
        <w:t xml:space="preserve"> a </w:t>
      </w:r>
      <w:hyperlink r:id="rId103" w:anchor="Megbízó" w:history="1">
        <w:r w:rsidRPr="006A7DC6">
          <w:rPr>
            <w:rStyle w:val="Hiperhivatkozs"/>
            <w:b w:val="0"/>
            <w:lang w:val="hu-HU"/>
          </w:rPr>
          <w:t>megbízót</w:t>
        </w:r>
      </w:hyperlink>
      <w:r w:rsidRPr="00AE7452">
        <w:rPr>
          <w:b w:val="0"/>
          <w:lang w:val="hu-HU"/>
        </w:rPr>
        <w:t xml:space="preserve"> vagy a </w:t>
      </w:r>
      <w:r w:rsidRPr="0050662B">
        <w:rPr>
          <w:rFonts w:eastAsia="Times New Roman"/>
          <w:b w:val="0"/>
          <w:bCs/>
          <w:color w:val="00B050"/>
          <w:szCs w:val="24"/>
          <w:u w:val="double"/>
          <w:lang w:val="hu-HU" w:eastAsia="en-US"/>
        </w:rPr>
        <w:t>gazdálkodó egységet</w:t>
      </w:r>
      <w:r w:rsidRPr="00820B77">
        <w:rPr>
          <w:b w:val="0"/>
          <w:lang w:val="hu-HU"/>
        </w:rPr>
        <w:t xml:space="preserve"> az aktuáriusi feltételezésekkel kapcsolatban tanáccsal látja el, az </w:t>
      </w:r>
      <w:hyperlink r:id="rId104" w:anchor="aktuárius" w:history="1">
        <w:r w:rsidRPr="00BA565E">
          <w:rPr>
            <w:rStyle w:val="Hiperhivatkozs"/>
            <w:b w:val="0"/>
            <w:lang w:val="hu-HU"/>
          </w:rPr>
          <w:t>aktuáriusnak</w:t>
        </w:r>
      </w:hyperlink>
      <w:r w:rsidRPr="00820B77">
        <w:rPr>
          <w:b w:val="0"/>
          <w:lang w:val="hu-HU"/>
        </w:rPr>
        <w:t xml:space="preserve"> </w:t>
      </w:r>
      <w:r w:rsidR="005717D7" w:rsidRPr="00820B77">
        <w:rPr>
          <w:b w:val="0"/>
          <w:lang w:val="hu-HU"/>
        </w:rPr>
        <w:t xml:space="preserve">például a következő </w:t>
      </w:r>
      <w:r w:rsidRPr="00820B77">
        <w:rPr>
          <w:b w:val="0"/>
          <w:lang w:val="hu-HU"/>
        </w:rPr>
        <w:t>kérdéseket kell figyelembe vennie</w:t>
      </w:r>
      <w:bookmarkEnd w:id="84"/>
      <w:bookmarkEnd w:id="85"/>
      <w:r w:rsidR="008C6DED" w:rsidRPr="00820B77">
        <w:rPr>
          <w:b w:val="0"/>
          <w:lang w:val="hu-HU"/>
        </w:rPr>
        <w:t>:</w:t>
      </w:r>
      <w:bookmarkEnd w:id="86"/>
    </w:p>
    <w:p w14:paraId="3B31B1F2" w14:textId="0B7049EF" w:rsidR="008C6DED" w:rsidRPr="00820B77" w:rsidRDefault="00266E73" w:rsidP="00597793">
      <w:pPr>
        <w:pStyle w:val="lettered"/>
        <w:numPr>
          <w:ilvl w:val="3"/>
          <w:numId w:val="19"/>
        </w:numPr>
        <w:rPr>
          <w:lang w:val="hu-HU"/>
        </w:rPr>
      </w:pPr>
      <w:r w:rsidRPr="00820B77">
        <w:rPr>
          <w:rFonts w:eastAsia="Times New Roman"/>
          <w:bCs/>
          <w:bdr w:val="none" w:sz="0" w:space="0" w:color="auto"/>
          <w:lang w:val="hu-HU"/>
        </w:rPr>
        <w:t xml:space="preserve">A hasonló kockázatok </w:t>
      </w:r>
      <w:r w:rsidR="00B2472E">
        <w:rPr>
          <w:rFonts w:eastAsia="Times New Roman"/>
          <w:bCs/>
          <w:bdr w:val="none" w:sz="0" w:space="0" w:color="auto"/>
          <w:lang w:val="hu-HU"/>
        </w:rPr>
        <w:t>kombinációj</w:t>
      </w:r>
      <w:r w:rsidRPr="00820B77">
        <w:rPr>
          <w:rFonts w:eastAsia="Times New Roman"/>
          <w:bCs/>
          <w:bdr w:val="none" w:sz="0" w:space="0" w:color="auto"/>
          <w:lang w:val="hu-HU"/>
        </w:rPr>
        <w:t xml:space="preserve">a a biztosítási kötelezettség jellege alapján, tekintet nélkül a </w:t>
      </w:r>
      <w:r w:rsidRPr="00DE30C8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>biztosítási szerződéseknek</w:t>
      </w:r>
      <w:r w:rsidRPr="00820B77">
        <w:rPr>
          <w:rFonts w:eastAsia="Times New Roman"/>
          <w:bCs/>
          <w:bdr w:val="none" w:sz="0" w:space="0" w:color="auto"/>
          <w:lang w:val="hu-HU"/>
        </w:rPr>
        <w:t xml:space="preserve"> a méréshez használt, tényleges csoportosítására</w:t>
      </w:r>
      <w:r w:rsidR="00AA1C13" w:rsidRPr="00820B77">
        <w:rPr>
          <w:lang w:val="hu-HU"/>
        </w:rPr>
        <w:t>;</w:t>
      </w:r>
    </w:p>
    <w:p w14:paraId="7C846EA5" w14:textId="0F131425" w:rsidR="008C6DED" w:rsidRPr="00820B77" w:rsidRDefault="00266E73" w:rsidP="00597793">
      <w:pPr>
        <w:pStyle w:val="lettered"/>
        <w:numPr>
          <w:ilvl w:val="3"/>
          <w:numId w:val="19"/>
        </w:numPr>
        <w:rPr>
          <w:lang w:val="hu-HU"/>
        </w:rPr>
      </w:pPr>
      <w:r w:rsidRPr="00820B77">
        <w:rPr>
          <w:lang w:val="hu-HU"/>
        </w:rPr>
        <w:t xml:space="preserve">A más kontextusban kidolgozott feltételezések, például az árazási feltételezések, esetleg nem megfelelőek az </w:t>
      </w:r>
      <w:hyperlink r:id="rId105" w:anchor="IFRS17" w:history="1">
        <w:r w:rsidRPr="00BA565E">
          <w:rPr>
            <w:rStyle w:val="Hiperhivatkozs"/>
            <w:lang w:val="hu-HU"/>
          </w:rPr>
          <w:t>IFRS 17</w:t>
        </w:r>
      </w:hyperlink>
      <w:r w:rsidRPr="00820B77">
        <w:rPr>
          <w:lang w:val="hu-HU"/>
        </w:rPr>
        <w:t xml:space="preserve"> standard céljaira</w:t>
      </w:r>
      <w:r w:rsidR="008C6DED" w:rsidRPr="00820B77">
        <w:rPr>
          <w:lang w:val="hu-HU"/>
        </w:rPr>
        <w:t>;</w:t>
      </w:r>
    </w:p>
    <w:p w14:paraId="7F95B90E" w14:textId="475DD602" w:rsidR="008C6DED" w:rsidRPr="00820B77" w:rsidRDefault="00266E73" w:rsidP="00597793">
      <w:pPr>
        <w:pStyle w:val="lettered"/>
        <w:numPr>
          <w:ilvl w:val="3"/>
          <w:numId w:val="19"/>
        </w:numPr>
        <w:rPr>
          <w:lang w:val="hu-HU"/>
        </w:rPr>
      </w:pPr>
      <w:r w:rsidRPr="00820B77">
        <w:rPr>
          <w:color w:val="000000"/>
          <w:lang w:val="hu-HU"/>
        </w:rPr>
        <w:t>A feltételezések közötti konzisztencia biztosításához szükséges kapcsolódások (pl. az opció</w:t>
      </w:r>
      <w:r w:rsidR="00A71E81">
        <w:rPr>
          <w:color w:val="000000"/>
          <w:lang w:val="hu-HU"/>
        </w:rPr>
        <w:t xml:space="preserve"> alkalmazásával </w:t>
      </w:r>
      <w:r w:rsidRPr="00820B77">
        <w:rPr>
          <w:color w:val="000000"/>
          <w:lang w:val="hu-HU"/>
        </w:rPr>
        <w:t xml:space="preserve">kapcsolatos feltételezések </w:t>
      </w:r>
      <w:r w:rsidR="00A71E81">
        <w:rPr>
          <w:color w:val="000000"/>
          <w:lang w:val="hu-HU"/>
        </w:rPr>
        <w:t>feleljenek meg</w:t>
      </w:r>
      <w:r w:rsidRPr="00820B77">
        <w:rPr>
          <w:color w:val="000000"/>
          <w:lang w:val="hu-HU"/>
        </w:rPr>
        <w:t xml:space="preserve"> a gazdasági forgatókönyvek</w:t>
      </w:r>
      <w:r w:rsidR="00A71E81">
        <w:rPr>
          <w:color w:val="000000"/>
          <w:lang w:val="hu-HU"/>
        </w:rPr>
        <w:t>nek</w:t>
      </w:r>
      <w:r w:rsidRPr="00820B77">
        <w:rPr>
          <w:color w:val="000000"/>
          <w:lang w:val="hu-HU"/>
        </w:rPr>
        <w:t>);</w:t>
      </w:r>
    </w:p>
    <w:p w14:paraId="2DE95DE0" w14:textId="2D3CC9A6" w:rsidR="008C6DED" w:rsidRPr="00820B77" w:rsidRDefault="007160BB" w:rsidP="00597793">
      <w:pPr>
        <w:pStyle w:val="lettered"/>
        <w:numPr>
          <w:ilvl w:val="3"/>
          <w:numId w:val="19"/>
        </w:numPr>
        <w:rPr>
          <w:lang w:val="hu-HU"/>
        </w:rPr>
      </w:pPr>
      <w:r w:rsidRPr="00820B77">
        <w:rPr>
          <w:lang w:val="hu-HU"/>
        </w:rPr>
        <w:t xml:space="preserve">Az aktuális becslések esetleges aszimmetrikus eloszlása (pl. a szélsőséges események, </w:t>
      </w:r>
      <w:r w:rsidR="000F391B">
        <w:rPr>
          <w:lang w:val="hu-HU"/>
        </w:rPr>
        <w:t>mint</w:t>
      </w:r>
      <w:r w:rsidR="000F391B" w:rsidRPr="00820B77">
        <w:rPr>
          <w:lang w:val="hu-HU"/>
        </w:rPr>
        <w:t xml:space="preserve"> </w:t>
      </w:r>
      <w:r w:rsidRPr="00820B77">
        <w:rPr>
          <w:lang w:val="hu-HU"/>
        </w:rPr>
        <w:t xml:space="preserve">a nagyon kis valószínűséggel bekövetkező, extrém </w:t>
      </w:r>
      <w:r w:rsidRPr="00820B77">
        <w:rPr>
          <w:lang w:val="hu-HU"/>
        </w:rPr>
        <w:lastRenderedPageBreak/>
        <w:t xml:space="preserve">események vagy a piaci körülmények által kiváltott opciók és garanciák kezelésére vonatkozó feltételezések); </w:t>
      </w:r>
    </w:p>
    <w:p w14:paraId="6CC323BA" w14:textId="6C194CD9" w:rsidR="008C6DED" w:rsidRPr="00820B77" w:rsidRDefault="007160BB" w:rsidP="00597793">
      <w:pPr>
        <w:pStyle w:val="lettered"/>
        <w:numPr>
          <w:ilvl w:val="3"/>
          <w:numId w:val="19"/>
        </w:numPr>
        <w:rPr>
          <w:lang w:val="hu-HU"/>
        </w:rPr>
      </w:pPr>
      <w:r w:rsidRPr="00820B77">
        <w:rPr>
          <w:lang w:val="hu-HU"/>
        </w:rPr>
        <w:t xml:space="preserve">Az </w:t>
      </w:r>
      <w:hyperlink r:id="rId106" w:anchor="adatok" w:history="1">
        <w:r w:rsidRPr="00F52ECC">
          <w:rPr>
            <w:rStyle w:val="Hiperhivatkozs"/>
            <w:lang w:val="hu-HU"/>
          </w:rPr>
          <w:t>adatok</w:t>
        </w:r>
      </w:hyperlink>
      <w:r w:rsidRPr="00820B77">
        <w:rPr>
          <w:lang w:val="hu-HU"/>
        </w:rPr>
        <w:t xml:space="preserve"> hitelessége a különböző forrásokból vagy időszakokból származó információk </w:t>
      </w:r>
      <w:r w:rsidR="00B2472E">
        <w:rPr>
          <w:lang w:val="hu-HU"/>
        </w:rPr>
        <w:t>kombinációj</w:t>
      </w:r>
      <w:r w:rsidRPr="00820B77">
        <w:rPr>
          <w:lang w:val="hu-HU"/>
        </w:rPr>
        <w:t>akor</w:t>
      </w:r>
      <w:r w:rsidR="008C6DED" w:rsidRPr="00820B77">
        <w:rPr>
          <w:lang w:val="hu-HU"/>
        </w:rPr>
        <w:t xml:space="preserve">; </w:t>
      </w:r>
      <w:r w:rsidRPr="00820B77">
        <w:rPr>
          <w:lang w:val="hu-HU"/>
        </w:rPr>
        <w:t>valamint</w:t>
      </w:r>
    </w:p>
    <w:p w14:paraId="1C2B2744" w14:textId="5A1D23ED" w:rsidR="008C6DED" w:rsidRPr="00820B77" w:rsidRDefault="007160BB" w:rsidP="00597793">
      <w:pPr>
        <w:pStyle w:val="lettered"/>
        <w:numPr>
          <w:ilvl w:val="3"/>
          <w:numId w:val="19"/>
        </w:numPr>
        <w:rPr>
          <w:lang w:val="hu-HU"/>
        </w:rPr>
      </w:pPr>
      <w:r w:rsidRPr="00820B77">
        <w:rPr>
          <w:rFonts w:eastAsia="Times New Roman"/>
          <w:bdr w:val="none" w:sz="0" w:space="0" w:color="auto"/>
          <w:lang w:val="hu-HU"/>
        </w:rPr>
        <w:t xml:space="preserve">Hosszútávú tendenciák és szezonális változások, valamint a környezet egyéb változásai (pl. alkalmazandó </w:t>
      </w:r>
      <w:hyperlink r:id="rId107" w:anchor="Jog" w:history="1">
        <w:r w:rsidRPr="00022D21">
          <w:rPr>
            <w:rStyle w:val="Hiperhivatkozs"/>
            <w:rFonts w:eastAsia="Times New Roman"/>
            <w:bdr w:val="none" w:sz="0" w:space="0" w:color="auto"/>
            <w:lang w:val="hu-HU"/>
          </w:rPr>
          <w:t>jog</w:t>
        </w:r>
      </w:hyperlink>
      <w:r w:rsidRPr="00820B77">
        <w:rPr>
          <w:rFonts w:eastAsia="Times New Roman"/>
          <w:bdr w:val="none" w:sz="0" w:space="0" w:color="auto"/>
          <w:lang w:val="hu-HU"/>
        </w:rPr>
        <w:t>, gazdasági, demográfiai, technológiai és társadalmi változások).</w:t>
      </w:r>
      <w:r w:rsidR="00500DAB" w:rsidRPr="00820B77">
        <w:rPr>
          <w:lang w:val="hu-HU"/>
        </w:rPr>
        <w:t xml:space="preserve"> </w:t>
      </w:r>
    </w:p>
    <w:p w14:paraId="6A67CF33" w14:textId="5B3CC596" w:rsidR="008C6DED" w:rsidRPr="00820B77" w:rsidRDefault="005D7CCC" w:rsidP="00597793">
      <w:pPr>
        <w:pStyle w:val="Cmsor2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ind w:left="1418" w:hanging="851"/>
        <w:rPr>
          <w:rFonts w:eastAsia="Arial Unicode MS"/>
          <w:szCs w:val="24"/>
          <w:bdr w:val="nil"/>
          <w:lang w:val="hu-HU"/>
        </w:rPr>
      </w:pPr>
      <w:bookmarkStart w:id="88" w:name="_Ref506552050"/>
      <w:r w:rsidRPr="00820B77">
        <w:rPr>
          <w:b w:val="0"/>
          <w:szCs w:val="24"/>
          <w:u w:val="single"/>
          <w:lang w:val="hu-HU"/>
        </w:rPr>
        <w:t>A feltételezések aktualizálásának folyamata</w:t>
      </w:r>
      <w:r w:rsidR="00123D9E" w:rsidRPr="00820B77">
        <w:rPr>
          <w:b w:val="0"/>
          <w:szCs w:val="24"/>
          <w:lang w:val="hu-HU"/>
        </w:rPr>
        <w:t xml:space="preserve"> – </w:t>
      </w:r>
      <w:r w:rsidRPr="00820B77">
        <w:rPr>
          <w:b w:val="0"/>
          <w:szCs w:val="24"/>
          <w:lang w:val="hu-HU"/>
        </w:rPr>
        <w:t xml:space="preserve">Ha az </w:t>
      </w:r>
      <w:hyperlink r:id="rId108" w:anchor="aktuárius" w:history="1">
        <w:r w:rsidRPr="004D4A60">
          <w:rPr>
            <w:rStyle w:val="Hiperhivatkozs"/>
            <w:b w:val="0"/>
            <w:szCs w:val="24"/>
            <w:lang w:val="hu-HU"/>
          </w:rPr>
          <w:t>aktuárius</w:t>
        </w:r>
      </w:hyperlink>
      <w:r w:rsidRPr="00820B77">
        <w:rPr>
          <w:b w:val="0"/>
          <w:szCs w:val="24"/>
          <w:lang w:val="hu-HU"/>
        </w:rPr>
        <w:t xml:space="preserve"> úgy ítéli meg, hogy </w:t>
      </w:r>
      <w:bookmarkStart w:id="89" w:name="_Hlk96447496"/>
      <w:r w:rsidR="007B3676">
        <w:rPr>
          <w:b w:val="0"/>
          <w:szCs w:val="24"/>
          <w:lang w:val="hu-HU"/>
        </w:rPr>
        <w:t>indokolt</w:t>
      </w:r>
      <w:r w:rsidR="004211F8">
        <w:rPr>
          <w:b w:val="0"/>
          <w:szCs w:val="24"/>
          <w:lang w:val="hu-HU"/>
        </w:rPr>
        <w:t xml:space="preserve"> </w:t>
      </w:r>
      <w:bookmarkEnd w:id="89"/>
      <w:r w:rsidRPr="00820B77">
        <w:rPr>
          <w:b w:val="0"/>
          <w:szCs w:val="24"/>
          <w:lang w:val="hu-HU"/>
        </w:rPr>
        <w:t>megváltoztatni az ajánlott feltételezés aktualizálására használt eljárást, beleértve a</w:t>
      </w:r>
      <w:r w:rsidR="00123D9E" w:rsidRPr="00820B77">
        <w:rPr>
          <w:b w:val="0"/>
          <w:szCs w:val="24"/>
          <w:lang w:val="hu-HU"/>
        </w:rPr>
        <w:t>nnak</w:t>
      </w:r>
      <w:r w:rsidRPr="00820B77">
        <w:rPr>
          <w:b w:val="0"/>
          <w:szCs w:val="24"/>
          <w:lang w:val="hu-HU"/>
        </w:rPr>
        <w:t xml:space="preserve"> módszertan</w:t>
      </w:r>
      <w:r w:rsidR="00123D9E" w:rsidRPr="00820B77">
        <w:rPr>
          <w:b w:val="0"/>
          <w:szCs w:val="24"/>
          <w:lang w:val="hu-HU"/>
        </w:rPr>
        <w:t>á</w:t>
      </w:r>
      <w:r w:rsidRPr="00820B77">
        <w:rPr>
          <w:b w:val="0"/>
          <w:szCs w:val="24"/>
          <w:lang w:val="hu-HU"/>
        </w:rPr>
        <w:t xml:space="preserve">t is, az </w:t>
      </w:r>
      <w:hyperlink r:id="rId109" w:anchor="aktuárius" w:history="1">
        <w:r w:rsidRPr="003269D4">
          <w:rPr>
            <w:rStyle w:val="Hiperhivatkozs"/>
            <w:b w:val="0"/>
            <w:szCs w:val="24"/>
            <w:lang w:val="hu-HU"/>
          </w:rPr>
          <w:t>aktuáriusnak</w:t>
        </w:r>
      </w:hyperlink>
      <w:r w:rsidRPr="00820B77">
        <w:rPr>
          <w:b w:val="0"/>
          <w:szCs w:val="24"/>
          <w:lang w:val="hu-HU"/>
        </w:rPr>
        <w:t xml:space="preserve"> </w:t>
      </w:r>
      <w:r w:rsidR="00123D9E" w:rsidRPr="00820B77">
        <w:rPr>
          <w:b w:val="0"/>
          <w:szCs w:val="24"/>
          <w:lang w:val="hu-HU"/>
        </w:rPr>
        <w:t xml:space="preserve">meg kell vitatnia a </w:t>
      </w:r>
      <w:hyperlink r:id="rId110" w:anchor="Megbízó" w:history="1">
        <w:r w:rsidR="00123D9E" w:rsidRPr="006A7DC6">
          <w:rPr>
            <w:rStyle w:val="Hiperhivatkozs"/>
            <w:b w:val="0"/>
            <w:szCs w:val="24"/>
            <w:lang w:val="hu-HU"/>
          </w:rPr>
          <w:t>megbízóval</w:t>
        </w:r>
      </w:hyperlink>
      <w:r w:rsidR="00123D9E" w:rsidRPr="00820B77">
        <w:rPr>
          <w:b w:val="0"/>
          <w:szCs w:val="24"/>
          <w:lang w:val="hu-HU"/>
        </w:rPr>
        <w:t xml:space="preserve"> </w:t>
      </w:r>
      <w:r w:rsidRPr="00820B77">
        <w:rPr>
          <w:b w:val="0"/>
          <w:szCs w:val="24"/>
          <w:lang w:val="hu-HU"/>
        </w:rPr>
        <w:t>a változ</w:t>
      </w:r>
      <w:r w:rsidR="00123D9E" w:rsidRPr="00820B77">
        <w:rPr>
          <w:b w:val="0"/>
          <w:szCs w:val="24"/>
          <w:lang w:val="hu-HU"/>
        </w:rPr>
        <w:t>tatá</w:t>
      </w:r>
      <w:r w:rsidRPr="00820B77">
        <w:rPr>
          <w:b w:val="0"/>
          <w:szCs w:val="24"/>
          <w:lang w:val="hu-HU"/>
        </w:rPr>
        <w:t>st, beleértve azt is, hogy a</w:t>
      </w:r>
      <w:r w:rsidR="00123D9E" w:rsidRPr="00820B77">
        <w:rPr>
          <w:b w:val="0"/>
          <w:szCs w:val="24"/>
          <w:lang w:val="hu-HU"/>
        </w:rPr>
        <w:t xml:space="preserve"> változtatás </w:t>
      </w:r>
      <w:r w:rsidRPr="00820B77">
        <w:rPr>
          <w:b w:val="0"/>
          <w:szCs w:val="24"/>
          <w:lang w:val="hu-HU"/>
        </w:rPr>
        <w:t xml:space="preserve">a </w:t>
      </w:r>
      <w:hyperlink r:id="rId111" w:anchor="számviteli_politika" w:history="1">
        <w:r w:rsidRPr="005114E7">
          <w:rPr>
            <w:rStyle w:val="Hiperhivatkozs"/>
            <w:b w:val="0"/>
            <w:szCs w:val="24"/>
            <w:lang w:val="hu-HU"/>
          </w:rPr>
          <w:t>számviteli politika</w:t>
        </w:r>
      </w:hyperlink>
      <w:r w:rsidR="00123D9E" w:rsidRPr="00820B77">
        <w:rPr>
          <w:b w:val="0"/>
          <w:szCs w:val="24"/>
          <w:lang w:val="hu-HU"/>
        </w:rPr>
        <w:t xml:space="preserve"> módosításának </w:t>
      </w:r>
      <w:r w:rsidRPr="00820B77">
        <w:rPr>
          <w:b w:val="0"/>
          <w:szCs w:val="24"/>
          <w:lang w:val="hu-HU"/>
        </w:rPr>
        <w:t xml:space="preserve">vagy csak egy számviteli becslés </w:t>
      </w:r>
      <w:r w:rsidR="00123D9E" w:rsidRPr="00820B77">
        <w:rPr>
          <w:b w:val="0"/>
          <w:szCs w:val="24"/>
          <w:lang w:val="hu-HU"/>
        </w:rPr>
        <w:t xml:space="preserve">módosításának </w:t>
      </w:r>
      <w:r w:rsidRPr="00820B77">
        <w:rPr>
          <w:b w:val="0"/>
          <w:szCs w:val="24"/>
          <w:lang w:val="hu-HU"/>
        </w:rPr>
        <w:t xml:space="preserve">minősül-e a </w:t>
      </w:r>
      <w:bookmarkStart w:id="90" w:name="_Hlk77082233"/>
      <w:r w:rsidRPr="00820B77">
        <w:rPr>
          <w:b w:val="0"/>
          <w:szCs w:val="24"/>
          <w:lang w:val="hu-HU"/>
        </w:rPr>
        <w:t xml:space="preserve">8. </w:t>
      </w:r>
      <w:r w:rsidR="00A9269E" w:rsidRPr="00820B77">
        <w:rPr>
          <w:b w:val="0"/>
          <w:szCs w:val="24"/>
          <w:lang w:val="hu-HU"/>
        </w:rPr>
        <w:t xml:space="preserve">számú </w:t>
      </w:r>
      <w:bookmarkStart w:id="91" w:name="_Hlk77088028"/>
      <w:r w:rsidRPr="00820B77">
        <w:rPr>
          <w:b w:val="0"/>
          <w:szCs w:val="24"/>
          <w:lang w:val="hu-HU"/>
        </w:rPr>
        <w:t>nemzetközi számviteli standard</w:t>
      </w:r>
      <w:r w:rsidR="00A9269E" w:rsidRPr="00820B77">
        <w:rPr>
          <w:b w:val="0"/>
          <w:szCs w:val="24"/>
          <w:lang w:val="hu-HU"/>
        </w:rPr>
        <w:t>ban</w:t>
      </w:r>
      <w:r w:rsidRPr="00820B77">
        <w:rPr>
          <w:b w:val="0"/>
          <w:szCs w:val="24"/>
          <w:lang w:val="hu-HU"/>
        </w:rPr>
        <w:t xml:space="preserve"> </w:t>
      </w:r>
      <w:bookmarkEnd w:id="91"/>
      <w:r w:rsidRPr="00820B77">
        <w:rPr>
          <w:b w:val="0"/>
          <w:szCs w:val="24"/>
          <w:lang w:val="hu-HU"/>
        </w:rPr>
        <w:t>(</w:t>
      </w:r>
      <w:r w:rsidR="00A9269E" w:rsidRPr="00820B77">
        <w:rPr>
          <w:b w:val="0"/>
          <w:szCs w:val="24"/>
          <w:lang w:val="hu-HU"/>
        </w:rPr>
        <w:t>International Accounting Standard 8 /</w:t>
      </w:r>
      <w:r w:rsidRPr="00820B77">
        <w:rPr>
          <w:b w:val="0"/>
          <w:szCs w:val="24"/>
          <w:lang w:val="hu-HU"/>
        </w:rPr>
        <w:t>IAS 8</w:t>
      </w:r>
      <w:r w:rsidR="00A9269E" w:rsidRPr="00820B77">
        <w:rPr>
          <w:b w:val="0"/>
          <w:szCs w:val="24"/>
          <w:lang w:val="hu-HU"/>
        </w:rPr>
        <w:t xml:space="preserve">/, </w:t>
      </w:r>
      <w:hyperlink r:id="rId112" w:anchor="számviteli_politika" w:history="1">
        <w:r w:rsidRPr="005114E7">
          <w:rPr>
            <w:rStyle w:val="Hiperhivatkozs"/>
            <w:b w:val="0"/>
            <w:i/>
            <w:iCs/>
            <w:szCs w:val="24"/>
            <w:lang w:val="hu-HU"/>
          </w:rPr>
          <w:t>Számviteli politika</w:t>
        </w:r>
      </w:hyperlink>
      <w:r w:rsidRPr="00820B77">
        <w:rPr>
          <w:b w:val="0"/>
          <w:i/>
          <w:iCs/>
          <w:szCs w:val="24"/>
          <w:lang w:val="hu-HU"/>
        </w:rPr>
        <w:t xml:space="preserve">, </w:t>
      </w:r>
      <w:r w:rsidR="000A30DC" w:rsidRPr="00820B77">
        <w:rPr>
          <w:b w:val="0"/>
          <w:i/>
          <w:iCs/>
          <w:szCs w:val="24"/>
          <w:lang w:val="hu-HU"/>
        </w:rPr>
        <w:t xml:space="preserve">a </w:t>
      </w:r>
      <w:r w:rsidRPr="00820B77">
        <w:rPr>
          <w:b w:val="0"/>
          <w:i/>
          <w:iCs/>
          <w:szCs w:val="24"/>
          <w:lang w:val="hu-HU"/>
        </w:rPr>
        <w:t>számviteli becslések változásai és hibák</w:t>
      </w:r>
      <w:r w:rsidR="00A9269E" w:rsidRPr="00820B77">
        <w:rPr>
          <w:b w:val="0"/>
          <w:szCs w:val="24"/>
          <w:lang w:val="hu-HU"/>
        </w:rPr>
        <w:t xml:space="preserve">) </w:t>
      </w:r>
      <w:bookmarkEnd w:id="90"/>
      <w:r w:rsidRPr="00820B77">
        <w:rPr>
          <w:b w:val="0"/>
          <w:szCs w:val="24"/>
          <w:lang w:val="hu-HU"/>
        </w:rPr>
        <w:t>meghatározottak szerint.</w:t>
      </w:r>
      <w:bookmarkEnd w:id="88"/>
      <w:r w:rsidR="008C6DED" w:rsidRPr="00820B77">
        <w:rPr>
          <w:rFonts w:eastAsia="Arial Unicode MS"/>
          <w:szCs w:val="24"/>
          <w:bdr w:val="nil"/>
          <w:lang w:val="hu-HU"/>
        </w:rPr>
        <w:t xml:space="preserve">  </w:t>
      </w:r>
    </w:p>
    <w:p w14:paraId="338618CD" w14:textId="6A145DA9" w:rsidR="00A92CA5" w:rsidRPr="00820B77" w:rsidRDefault="008F50C8" w:rsidP="00A92CA5">
      <w:pPr>
        <w:pBdr>
          <w:top w:val="nil"/>
          <w:left w:val="nil"/>
          <w:bottom w:val="nil"/>
          <w:right w:val="nil"/>
          <w:between w:val="nil"/>
          <w:bar w:val="nil"/>
        </w:pBdr>
        <w:ind w:left="1418"/>
        <w:rPr>
          <w:rFonts w:eastAsia="Arial Unicode MS"/>
          <w:szCs w:val="24"/>
          <w:bdr w:val="nil"/>
          <w:lang w:val="hu-HU"/>
        </w:rPr>
      </w:pPr>
      <w:r w:rsidRPr="00820B77">
        <w:rPr>
          <w:lang w:val="hu-HU" w:eastAsia="fi-FI"/>
        </w:rPr>
        <w:t xml:space="preserve">Az </w:t>
      </w:r>
      <w:hyperlink r:id="rId113" w:anchor="aktuárius" w:history="1">
        <w:r w:rsidRPr="004D4A60">
          <w:rPr>
            <w:rStyle w:val="Hiperhivatkozs"/>
            <w:lang w:val="hu-HU" w:eastAsia="fi-FI"/>
          </w:rPr>
          <w:t>aktuáriusnak</w:t>
        </w:r>
      </w:hyperlink>
      <w:r w:rsidRPr="00820B77">
        <w:rPr>
          <w:lang w:val="hu-HU" w:eastAsia="fi-FI"/>
        </w:rPr>
        <w:t xml:space="preserve"> a </w:t>
      </w:r>
      <w:hyperlink r:id="rId114" w:anchor="aktuárius" w:history="1">
        <w:r w:rsidRPr="00AF41C7">
          <w:rPr>
            <w:rStyle w:val="Hiperhivatkozs"/>
            <w:lang w:val="hu-HU" w:eastAsia="fi-FI"/>
          </w:rPr>
          <w:t>jelentésben</w:t>
        </w:r>
      </w:hyperlink>
      <w:r w:rsidRPr="00820B77">
        <w:rPr>
          <w:lang w:val="hu-HU" w:eastAsia="fi-FI"/>
        </w:rPr>
        <w:t xml:space="preserve"> közzé kell tennie a fenti folyamatokban bekövetkezett változásokat, beleértve a változások </w:t>
      </w:r>
      <w:r w:rsidR="000F391B">
        <w:rPr>
          <w:lang w:val="hu-HU" w:eastAsia="fi-FI"/>
        </w:rPr>
        <w:t>magyarázatát</w:t>
      </w:r>
      <w:r w:rsidR="000F391B" w:rsidRPr="00820B77">
        <w:rPr>
          <w:lang w:val="hu-HU" w:eastAsia="fi-FI"/>
        </w:rPr>
        <w:t xml:space="preserve"> </w:t>
      </w:r>
      <w:r w:rsidRPr="00820B77">
        <w:rPr>
          <w:lang w:val="hu-HU" w:eastAsia="fi-FI"/>
        </w:rPr>
        <w:t>és hatását</w:t>
      </w:r>
      <w:r w:rsidR="00A92CA5" w:rsidRPr="00820B77">
        <w:rPr>
          <w:rFonts w:eastAsia="Arial Unicode MS"/>
          <w:szCs w:val="24"/>
          <w:bdr w:val="nil"/>
          <w:lang w:val="hu-HU"/>
        </w:rPr>
        <w:t>.</w:t>
      </w:r>
    </w:p>
    <w:p w14:paraId="2B84D0EA" w14:textId="2D45BDBF" w:rsidR="008C6DED" w:rsidRPr="00820B77" w:rsidRDefault="00796418" w:rsidP="00597793">
      <w:pPr>
        <w:pStyle w:val="Cmsor2"/>
        <w:numPr>
          <w:ilvl w:val="0"/>
          <w:numId w:val="18"/>
        </w:numPr>
        <w:ind w:left="1418" w:hanging="851"/>
        <w:rPr>
          <w:b w:val="0"/>
          <w:szCs w:val="24"/>
          <w:lang w:val="hu-HU"/>
        </w:rPr>
      </w:pPr>
      <w:r w:rsidRPr="00820B77">
        <w:rPr>
          <w:b w:val="0"/>
          <w:u w:val="single"/>
          <w:lang w:val="hu-HU"/>
        </w:rPr>
        <w:t>Biztosítási kockázat</w:t>
      </w:r>
      <w:r w:rsidRPr="00820B77">
        <w:rPr>
          <w:b w:val="0"/>
          <w:lang w:val="hu-HU"/>
        </w:rPr>
        <w:t xml:space="preserve"> – Amikor a </w:t>
      </w:r>
      <w:hyperlink r:id="rId115" w:anchor="Megbízó" w:history="1">
        <w:r w:rsidRPr="006A7DC6">
          <w:rPr>
            <w:rStyle w:val="Hiperhivatkozs"/>
            <w:b w:val="0"/>
            <w:lang w:val="hu-HU"/>
          </w:rPr>
          <w:t>megbízót</w:t>
        </w:r>
      </w:hyperlink>
      <w:r w:rsidRPr="00820B77">
        <w:rPr>
          <w:b w:val="0"/>
          <w:lang w:val="hu-HU"/>
        </w:rPr>
        <w:t xml:space="preserve"> vagy a </w:t>
      </w:r>
      <w:r w:rsidRPr="0050662B">
        <w:rPr>
          <w:rFonts w:eastAsia="Times New Roman"/>
          <w:b w:val="0"/>
          <w:bCs/>
          <w:color w:val="00B050"/>
          <w:szCs w:val="24"/>
          <w:u w:val="double"/>
          <w:lang w:val="hu-HU" w:eastAsia="en-US"/>
        </w:rPr>
        <w:t>gazdálkodó egységet</w:t>
      </w:r>
      <w:r w:rsidRPr="00820B77">
        <w:rPr>
          <w:b w:val="0"/>
          <w:lang w:val="hu-HU"/>
        </w:rPr>
        <w:t xml:space="preserve"> tanáccsal látja el a </w:t>
      </w:r>
      <w:r w:rsidRPr="00387F23">
        <w:rPr>
          <w:rFonts w:eastAsia="Times New Roman"/>
          <w:b w:val="0"/>
          <w:bCs/>
          <w:color w:val="00B050"/>
          <w:szCs w:val="24"/>
          <w:u w:val="double"/>
          <w:lang w:val="hu-HU" w:eastAsia="en-US"/>
        </w:rPr>
        <w:t>biztosítási kockázat</w:t>
      </w:r>
      <w:r w:rsidRPr="00820B77">
        <w:rPr>
          <w:b w:val="0"/>
          <w:lang w:val="hu-HU"/>
        </w:rPr>
        <w:t xml:space="preserve"> mérésére vonatkozó feltételezésekkel kapcsolatban, az </w:t>
      </w:r>
      <w:hyperlink r:id="rId116" w:anchor="aktuárius" w:history="1">
        <w:r w:rsidRPr="004D4A60">
          <w:rPr>
            <w:rStyle w:val="Hiperhivatkozs"/>
            <w:b w:val="0"/>
            <w:lang w:val="hu-HU"/>
          </w:rPr>
          <w:t>aktuáriusnak</w:t>
        </w:r>
      </w:hyperlink>
      <w:r w:rsidRPr="00820B77">
        <w:rPr>
          <w:b w:val="0"/>
          <w:lang w:val="hu-HU"/>
        </w:rPr>
        <w:t xml:space="preserve"> figyelembe kell vennie – többek között – a következő tényezőket:</w:t>
      </w:r>
    </w:p>
    <w:p w14:paraId="3B325CEB" w14:textId="6DC03DDC" w:rsidR="00796418" w:rsidRPr="00820B77" w:rsidRDefault="00796418" w:rsidP="00597793">
      <w:pPr>
        <w:pStyle w:val="lettered"/>
        <w:numPr>
          <w:ilvl w:val="3"/>
          <w:numId w:val="20"/>
        </w:numPr>
        <w:rPr>
          <w:lang w:val="hu-HU"/>
        </w:rPr>
      </w:pPr>
      <w:r w:rsidRPr="00820B77">
        <w:rPr>
          <w:lang w:val="hu-HU"/>
        </w:rPr>
        <w:t xml:space="preserve">A </w:t>
      </w:r>
      <w:r w:rsidRPr="003F4F4C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>biztosítási szerződés</w:t>
      </w:r>
      <w:r w:rsidRPr="00820B77">
        <w:rPr>
          <w:lang w:val="hu-HU"/>
        </w:rPr>
        <w:t xml:space="preserve"> jellemzői</w:t>
      </w:r>
      <w:r w:rsidR="007A3034">
        <w:rPr>
          <w:lang w:val="hu-HU"/>
        </w:rPr>
        <w:t>t</w:t>
      </w:r>
      <w:r w:rsidRPr="00820B77">
        <w:rPr>
          <w:lang w:val="hu-HU"/>
        </w:rPr>
        <w:t xml:space="preserve">, beleértve a biztosított kockázatokat is; </w:t>
      </w:r>
    </w:p>
    <w:p w14:paraId="162373B2" w14:textId="5347D4E9" w:rsidR="00796418" w:rsidRPr="00820B77" w:rsidRDefault="00796418" w:rsidP="00597793">
      <w:pPr>
        <w:pStyle w:val="lettered"/>
        <w:numPr>
          <w:ilvl w:val="3"/>
          <w:numId w:val="20"/>
        </w:numPr>
        <w:rPr>
          <w:lang w:val="hu-HU"/>
        </w:rPr>
      </w:pPr>
      <w:r w:rsidRPr="00820B77">
        <w:rPr>
          <w:lang w:val="hu-HU"/>
        </w:rPr>
        <w:t xml:space="preserve">A </w:t>
      </w:r>
      <w:r w:rsidR="00597FE4" w:rsidRPr="00820B77">
        <w:rPr>
          <w:lang w:val="hu-HU"/>
        </w:rPr>
        <w:t>kötvénytulajdonos</w:t>
      </w:r>
      <w:r w:rsidRPr="00820B77">
        <w:rPr>
          <w:lang w:val="hu-HU"/>
        </w:rPr>
        <w:t xml:space="preserve"> jellemzői</w:t>
      </w:r>
      <w:r w:rsidR="007A3034">
        <w:rPr>
          <w:lang w:val="hu-HU"/>
        </w:rPr>
        <w:t>t</w:t>
      </w:r>
      <w:r w:rsidRPr="00820B77">
        <w:rPr>
          <w:lang w:val="hu-HU"/>
        </w:rPr>
        <w:t xml:space="preserve"> és a szerződés értékesítésének módj</w:t>
      </w:r>
      <w:r w:rsidR="007A3034">
        <w:rPr>
          <w:lang w:val="hu-HU"/>
        </w:rPr>
        <w:t>át</w:t>
      </w:r>
      <w:r w:rsidRPr="00820B77">
        <w:rPr>
          <w:lang w:val="hu-HU"/>
        </w:rPr>
        <w:t>;</w:t>
      </w:r>
    </w:p>
    <w:p w14:paraId="691A42B6" w14:textId="05BFC950" w:rsidR="00796418" w:rsidRPr="00820B77" w:rsidRDefault="00796418" w:rsidP="00597793">
      <w:pPr>
        <w:pStyle w:val="lettered"/>
        <w:numPr>
          <w:ilvl w:val="3"/>
          <w:numId w:val="20"/>
        </w:numPr>
        <w:rPr>
          <w:lang w:val="hu-HU"/>
        </w:rPr>
      </w:pPr>
      <w:r w:rsidRPr="00820B77">
        <w:rPr>
          <w:lang w:val="hu-HU"/>
        </w:rPr>
        <w:t xml:space="preserve">A </w:t>
      </w:r>
      <w:r w:rsidR="001F1F31">
        <w:rPr>
          <w:lang w:val="hu-HU"/>
        </w:rPr>
        <w:t>bekövetkezett</w:t>
      </w:r>
      <w:r w:rsidR="00597FE4" w:rsidRPr="00820B77">
        <w:rPr>
          <w:lang w:val="hu-HU"/>
        </w:rPr>
        <w:t xml:space="preserve"> </w:t>
      </w:r>
      <w:r w:rsidRPr="00820B77">
        <w:rPr>
          <w:lang w:val="hu-HU"/>
        </w:rPr>
        <w:t>kárigényekkel kapcsolatos múltbeli tapasztalatok</w:t>
      </w:r>
      <w:r w:rsidR="007A3034">
        <w:rPr>
          <w:lang w:val="hu-HU"/>
        </w:rPr>
        <w:t>at</w:t>
      </w:r>
      <w:r w:rsidRPr="00820B77">
        <w:rPr>
          <w:lang w:val="hu-HU"/>
        </w:rPr>
        <w:t xml:space="preserve">, beleértve a </w:t>
      </w:r>
      <w:r w:rsidR="00597FE4" w:rsidRPr="00820B77">
        <w:rPr>
          <w:lang w:val="hu-HU"/>
        </w:rPr>
        <w:t xml:space="preserve">megkésett </w:t>
      </w:r>
      <w:r w:rsidRPr="00820B77">
        <w:rPr>
          <w:lang w:val="hu-HU"/>
        </w:rPr>
        <w:t>bejelentés</w:t>
      </w:r>
      <w:r w:rsidR="00597FE4" w:rsidRPr="00820B77">
        <w:rPr>
          <w:lang w:val="hu-HU"/>
        </w:rPr>
        <w:t xml:space="preserve">ek </w:t>
      </w:r>
      <w:r w:rsidRPr="00820B77">
        <w:rPr>
          <w:lang w:val="hu-HU"/>
        </w:rPr>
        <w:t>és kifizetés</w:t>
      </w:r>
      <w:r w:rsidR="00597FE4" w:rsidRPr="00820B77">
        <w:rPr>
          <w:lang w:val="hu-HU"/>
        </w:rPr>
        <w:t xml:space="preserve">ek terén tapasztalható </w:t>
      </w:r>
      <w:r w:rsidRPr="00820B77">
        <w:rPr>
          <w:lang w:val="hu-HU"/>
        </w:rPr>
        <w:t>mintá</w:t>
      </w:r>
      <w:r w:rsidR="00597FE4" w:rsidRPr="00820B77">
        <w:rPr>
          <w:lang w:val="hu-HU"/>
        </w:rPr>
        <w:t>zatokat</w:t>
      </w:r>
      <w:r w:rsidRPr="00820B77">
        <w:rPr>
          <w:lang w:val="hu-HU"/>
        </w:rPr>
        <w:t xml:space="preserve">, valamint a várható jövőbeli tapasztalatokkal való összefüggést; </w:t>
      </w:r>
      <w:r w:rsidR="00597FE4" w:rsidRPr="00820B77">
        <w:rPr>
          <w:lang w:val="hu-HU"/>
        </w:rPr>
        <w:t xml:space="preserve">valamint </w:t>
      </w:r>
    </w:p>
    <w:p w14:paraId="02A369ED" w14:textId="299AAD4C" w:rsidR="00796418" w:rsidRPr="00820B77" w:rsidRDefault="00597FE4" w:rsidP="00597793">
      <w:pPr>
        <w:pStyle w:val="lettered"/>
        <w:numPr>
          <w:ilvl w:val="3"/>
          <w:numId w:val="20"/>
        </w:numPr>
        <w:rPr>
          <w:lang w:val="hu-HU"/>
        </w:rPr>
      </w:pPr>
      <w:r w:rsidRPr="00820B77">
        <w:rPr>
          <w:lang w:val="hu-HU"/>
        </w:rPr>
        <w:t xml:space="preserve">A </w:t>
      </w:r>
      <w:r w:rsidRPr="0050662B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>gazd</w:t>
      </w:r>
      <w:r w:rsidR="00516CE0" w:rsidRPr="0050662B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 xml:space="preserve">álkodó </w:t>
      </w:r>
      <w:r w:rsidRPr="0050662B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>egység</w:t>
      </w:r>
      <w:r w:rsidRPr="00820B77">
        <w:rPr>
          <w:lang w:val="hu-HU"/>
        </w:rPr>
        <w:t xml:space="preserve"> által alkalmazott </w:t>
      </w:r>
      <w:r w:rsidR="00796418" w:rsidRPr="00820B77">
        <w:rPr>
          <w:lang w:val="hu-HU"/>
        </w:rPr>
        <w:t>gyakorlat</w:t>
      </w:r>
      <w:r w:rsidRPr="00820B77">
        <w:rPr>
          <w:lang w:val="hu-HU"/>
        </w:rPr>
        <w:t>ok</w:t>
      </w:r>
      <w:r w:rsidR="007A3034">
        <w:rPr>
          <w:lang w:val="hu-HU"/>
        </w:rPr>
        <w:t>at</w:t>
      </w:r>
      <w:r w:rsidR="00796418" w:rsidRPr="00820B77">
        <w:rPr>
          <w:lang w:val="hu-HU"/>
        </w:rPr>
        <w:t>, például a kockázatvállalási eljárások</w:t>
      </w:r>
      <w:r w:rsidR="007A3034">
        <w:rPr>
          <w:lang w:val="hu-HU"/>
        </w:rPr>
        <w:t>at</w:t>
      </w:r>
      <w:r w:rsidR="00796418" w:rsidRPr="00820B77">
        <w:rPr>
          <w:lang w:val="hu-HU"/>
        </w:rPr>
        <w:t xml:space="preserve"> és a kár</w:t>
      </w:r>
      <w:r w:rsidRPr="00820B77">
        <w:rPr>
          <w:lang w:val="hu-HU"/>
        </w:rPr>
        <w:t xml:space="preserve">igények </w:t>
      </w:r>
      <w:r w:rsidR="007A3034" w:rsidRPr="00820B77">
        <w:rPr>
          <w:lang w:val="hu-HU"/>
        </w:rPr>
        <w:t>kezelés</w:t>
      </w:r>
      <w:r w:rsidR="007A3034">
        <w:rPr>
          <w:lang w:val="hu-HU"/>
        </w:rPr>
        <w:t>ét</w:t>
      </w:r>
      <w:r w:rsidR="00796418" w:rsidRPr="00820B77">
        <w:rPr>
          <w:lang w:val="hu-HU"/>
        </w:rPr>
        <w:t>.</w:t>
      </w:r>
    </w:p>
    <w:p w14:paraId="653A60CB" w14:textId="671CF5F9" w:rsidR="008C6DED" w:rsidRPr="00820B77" w:rsidRDefault="00516CE0" w:rsidP="00597793">
      <w:pPr>
        <w:pStyle w:val="Cmsor2"/>
        <w:numPr>
          <w:ilvl w:val="0"/>
          <w:numId w:val="18"/>
        </w:numPr>
        <w:ind w:left="1418" w:hanging="851"/>
        <w:rPr>
          <w:b w:val="0"/>
          <w:lang w:val="hu-HU"/>
        </w:rPr>
      </w:pPr>
      <w:r w:rsidRPr="00820B77">
        <w:rPr>
          <w:b w:val="0"/>
          <w:szCs w:val="24"/>
          <w:u w:val="single"/>
          <w:lang w:val="hu-HU"/>
        </w:rPr>
        <w:t xml:space="preserve">A kötvénytulajdonosok opciói </w:t>
      </w:r>
      <w:r w:rsidRPr="00820B77">
        <w:rPr>
          <w:b w:val="0"/>
          <w:szCs w:val="24"/>
          <w:lang w:val="hu-HU"/>
        </w:rPr>
        <w:t xml:space="preserve">– Amikor a </w:t>
      </w:r>
      <w:hyperlink r:id="rId117" w:anchor="Megbízó" w:history="1">
        <w:r w:rsidRPr="006A7DC6">
          <w:rPr>
            <w:rStyle w:val="Hiperhivatkozs"/>
            <w:b w:val="0"/>
            <w:szCs w:val="24"/>
            <w:lang w:val="hu-HU"/>
          </w:rPr>
          <w:t>megbízót</w:t>
        </w:r>
      </w:hyperlink>
      <w:r w:rsidRPr="00820B77">
        <w:rPr>
          <w:b w:val="0"/>
          <w:szCs w:val="24"/>
          <w:lang w:val="hu-HU"/>
        </w:rPr>
        <w:t xml:space="preserve"> vagy a </w:t>
      </w:r>
      <w:r w:rsidRPr="0050662B">
        <w:rPr>
          <w:rFonts w:eastAsia="Times New Roman"/>
          <w:b w:val="0"/>
          <w:bCs/>
          <w:color w:val="00B050"/>
          <w:szCs w:val="24"/>
          <w:u w:val="double"/>
          <w:lang w:val="hu-HU" w:eastAsia="en-US"/>
        </w:rPr>
        <w:t>gazdálkodó egységet</w:t>
      </w:r>
      <w:r w:rsidRPr="00820B77">
        <w:rPr>
          <w:b w:val="0"/>
          <w:szCs w:val="24"/>
          <w:lang w:val="hu-HU"/>
        </w:rPr>
        <w:t xml:space="preserve"> tanáccsal látja el a kötvénytulajdonosok általi opciógyakorlásra vonatkozó feltételezésekkel kapcsolatban, az </w:t>
      </w:r>
      <w:hyperlink r:id="rId118" w:anchor="aktuárius" w:history="1">
        <w:r w:rsidRPr="004D4A60">
          <w:rPr>
            <w:rStyle w:val="Hiperhivatkozs"/>
            <w:b w:val="0"/>
            <w:szCs w:val="24"/>
            <w:lang w:val="hu-HU"/>
          </w:rPr>
          <w:t>aktuáriusnak</w:t>
        </w:r>
      </w:hyperlink>
      <w:r w:rsidR="001F1F31">
        <w:rPr>
          <w:b w:val="0"/>
          <w:szCs w:val="24"/>
          <w:lang w:val="hu-HU"/>
        </w:rPr>
        <w:t xml:space="preserve"> figyelembe kell vennie a </w:t>
      </w:r>
      <w:r w:rsidRPr="00820B77">
        <w:rPr>
          <w:b w:val="0"/>
          <w:szCs w:val="24"/>
          <w:lang w:val="hu-HU"/>
        </w:rPr>
        <w:t>következő tényezőket:</w:t>
      </w:r>
    </w:p>
    <w:p w14:paraId="72F2537E" w14:textId="73063027" w:rsidR="00516CE0" w:rsidRPr="00820B77" w:rsidRDefault="00516CE0" w:rsidP="00516CE0">
      <w:pPr>
        <w:pStyle w:val="lettered"/>
        <w:numPr>
          <w:ilvl w:val="3"/>
          <w:numId w:val="21"/>
        </w:numPr>
        <w:rPr>
          <w:lang w:val="hu-HU"/>
        </w:rPr>
      </w:pPr>
      <w:r w:rsidRPr="00820B77">
        <w:rPr>
          <w:lang w:val="hu-HU"/>
        </w:rPr>
        <w:t>Korábbi tapasztalatok</w:t>
      </w:r>
      <w:r w:rsidR="007A3034">
        <w:rPr>
          <w:lang w:val="hu-HU"/>
        </w:rPr>
        <w:t>at</w:t>
      </w:r>
      <w:r w:rsidRPr="00820B77">
        <w:rPr>
          <w:lang w:val="hu-HU"/>
        </w:rPr>
        <w:t xml:space="preserve"> arra vonatkozóan, hogy a kötvénytulajdonosok hogyan gyakorolták az opciókat;</w:t>
      </w:r>
    </w:p>
    <w:p w14:paraId="5579F32C" w14:textId="75EC9409" w:rsidR="00516CE0" w:rsidRPr="00820B77" w:rsidRDefault="00516CE0" w:rsidP="00516CE0">
      <w:pPr>
        <w:pStyle w:val="lettered"/>
        <w:numPr>
          <w:ilvl w:val="3"/>
          <w:numId w:val="21"/>
        </w:numPr>
        <w:rPr>
          <w:lang w:val="hu-HU"/>
        </w:rPr>
      </w:pPr>
      <w:r w:rsidRPr="00820B77">
        <w:rPr>
          <w:lang w:val="hu-HU"/>
        </w:rPr>
        <w:t>A kötvénytulajdonosok valószínű viselkedés</w:t>
      </w:r>
      <w:r w:rsidR="007A3034">
        <w:rPr>
          <w:lang w:val="hu-HU"/>
        </w:rPr>
        <w:t>ét</w:t>
      </w:r>
      <w:r w:rsidRPr="00820B77">
        <w:rPr>
          <w:lang w:val="hu-HU"/>
        </w:rPr>
        <w:t>, figyelembe véve olyan tényezőket, mint például a</w:t>
      </w:r>
      <w:r w:rsidR="00D9746D" w:rsidRPr="00820B77">
        <w:rPr>
          <w:lang w:val="hu-HU"/>
        </w:rPr>
        <w:t>z</w:t>
      </w:r>
      <w:r w:rsidRPr="00820B77">
        <w:rPr>
          <w:lang w:val="hu-HU"/>
        </w:rPr>
        <w:t>, a nem pénzügyi megfontolások hatása, valamint a kötvénytulajdonos számára az opciók gyakorlásából származó relatív előnyök;</w:t>
      </w:r>
    </w:p>
    <w:p w14:paraId="4272B620" w14:textId="0D48F63E" w:rsidR="00516CE0" w:rsidRPr="00820B77" w:rsidRDefault="00516CE0" w:rsidP="00516CE0">
      <w:pPr>
        <w:pStyle w:val="lettered"/>
        <w:numPr>
          <w:ilvl w:val="3"/>
          <w:numId w:val="21"/>
        </w:numPr>
        <w:rPr>
          <w:lang w:val="hu-HU"/>
        </w:rPr>
      </w:pPr>
      <w:r w:rsidRPr="00820B77">
        <w:rPr>
          <w:lang w:val="hu-HU"/>
        </w:rPr>
        <w:t xml:space="preserve">A </w:t>
      </w:r>
      <w:r w:rsidRPr="00DE30C8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>biztosítási szerződések</w:t>
      </w:r>
      <w:r w:rsidRPr="00820B77">
        <w:rPr>
          <w:lang w:val="hu-HU"/>
        </w:rPr>
        <w:t xml:space="preserve"> értékesítésének és </w:t>
      </w:r>
      <w:r w:rsidR="00DA3575" w:rsidRPr="00820B77">
        <w:rPr>
          <w:lang w:val="hu-HU"/>
        </w:rPr>
        <w:t xml:space="preserve">teljesítésének </w:t>
      </w:r>
      <w:r w:rsidRPr="00820B77">
        <w:rPr>
          <w:lang w:val="hu-HU"/>
        </w:rPr>
        <w:t>jellemzői</w:t>
      </w:r>
      <w:r w:rsidR="007A3034">
        <w:rPr>
          <w:lang w:val="hu-HU"/>
        </w:rPr>
        <w:t>t</w:t>
      </w:r>
      <w:r w:rsidRPr="00820B77">
        <w:rPr>
          <w:lang w:val="hu-HU"/>
        </w:rPr>
        <w:t>;</w:t>
      </w:r>
    </w:p>
    <w:p w14:paraId="45C1CCFB" w14:textId="31C32584" w:rsidR="00516CE0" w:rsidRPr="00820B77" w:rsidRDefault="00DA3575" w:rsidP="00516CE0">
      <w:pPr>
        <w:pStyle w:val="lettered"/>
        <w:numPr>
          <w:ilvl w:val="3"/>
          <w:numId w:val="21"/>
        </w:numPr>
        <w:rPr>
          <w:lang w:val="hu-HU"/>
        </w:rPr>
      </w:pPr>
      <w:r w:rsidRPr="00820B77">
        <w:rPr>
          <w:lang w:val="hu-HU"/>
        </w:rPr>
        <w:t>Tervezett jelentős változások</w:t>
      </w:r>
      <w:r w:rsidR="007A3034">
        <w:rPr>
          <w:lang w:val="hu-HU"/>
        </w:rPr>
        <w:t>at</w:t>
      </w:r>
      <w:r w:rsidRPr="00820B77">
        <w:rPr>
          <w:lang w:val="hu-HU"/>
        </w:rPr>
        <w:t xml:space="preserve"> a</w:t>
      </w:r>
      <w:r w:rsidR="00516CE0" w:rsidRPr="00820B77">
        <w:rPr>
          <w:lang w:val="hu-HU"/>
        </w:rPr>
        <w:t xml:space="preserve"> </w:t>
      </w:r>
      <w:r w:rsidRPr="00820B77">
        <w:rPr>
          <w:lang w:val="hu-HU"/>
        </w:rPr>
        <w:t xml:space="preserve">biztosítási </w:t>
      </w:r>
      <w:r w:rsidR="00516CE0" w:rsidRPr="00820B77">
        <w:rPr>
          <w:lang w:val="hu-HU"/>
        </w:rPr>
        <w:t>díjak</w:t>
      </w:r>
      <w:r w:rsidRPr="00820B77">
        <w:rPr>
          <w:lang w:val="hu-HU"/>
        </w:rPr>
        <w:t>ban</w:t>
      </w:r>
      <w:r w:rsidR="00516CE0" w:rsidRPr="00820B77">
        <w:rPr>
          <w:lang w:val="hu-HU"/>
        </w:rPr>
        <w:t xml:space="preserve">, </w:t>
      </w:r>
      <w:r w:rsidRPr="00820B77">
        <w:rPr>
          <w:lang w:val="hu-HU"/>
        </w:rPr>
        <w:t>a</w:t>
      </w:r>
      <w:r w:rsidR="007A3034">
        <w:rPr>
          <w:lang w:val="hu-HU"/>
        </w:rPr>
        <w:t>z elvonásokban</w:t>
      </w:r>
      <w:r w:rsidR="00516CE0" w:rsidRPr="00820B77">
        <w:rPr>
          <w:lang w:val="hu-HU"/>
        </w:rPr>
        <w:t xml:space="preserve">, </w:t>
      </w:r>
      <w:r w:rsidRPr="00820B77">
        <w:rPr>
          <w:lang w:val="hu-HU"/>
        </w:rPr>
        <w:t xml:space="preserve">a </w:t>
      </w:r>
      <w:r w:rsidR="007A3034">
        <w:rPr>
          <w:lang w:val="hu-HU"/>
        </w:rPr>
        <w:t>szolgáltatásokban</w:t>
      </w:r>
      <w:r w:rsidR="007A3034" w:rsidRPr="00820B77">
        <w:rPr>
          <w:lang w:val="hu-HU"/>
        </w:rPr>
        <w:t xml:space="preserve"> </w:t>
      </w:r>
      <w:r w:rsidR="00516CE0" w:rsidRPr="00820B77">
        <w:rPr>
          <w:lang w:val="hu-HU"/>
        </w:rPr>
        <w:t xml:space="preserve">vagy </w:t>
      </w:r>
      <w:r w:rsidRPr="00820B77">
        <w:rPr>
          <w:lang w:val="hu-HU"/>
        </w:rPr>
        <w:t xml:space="preserve">a biztosítási </w:t>
      </w:r>
      <w:r w:rsidR="007A3034">
        <w:rPr>
          <w:lang w:val="hu-HU"/>
        </w:rPr>
        <w:t>szerződési</w:t>
      </w:r>
      <w:r w:rsidR="007A3034" w:rsidRPr="00820B77">
        <w:rPr>
          <w:lang w:val="hu-HU"/>
        </w:rPr>
        <w:t xml:space="preserve"> </w:t>
      </w:r>
      <w:r w:rsidR="00516CE0" w:rsidRPr="00820B77">
        <w:rPr>
          <w:lang w:val="hu-HU"/>
        </w:rPr>
        <w:t>feltételek</w:t>
      </w:r>
      <w:r w:rsidRPr="00820B77">
        <w:rPr>
          <w:lang w:val="hu-HU"/>
        </w:rPr>
        <w:t>ben</w:t>
      </w:r>
      <w:r w:rsidR="00516CE0" w:rsidRPr="00820B77">
        <w:rPr>
          <w:lang w:val="hu-HU"/>
        </w:rPr>
        <w:t xml:space="preserve">; </w:t>
      </w:r>
      <w:r w:rsidRPr="00820B77">
        <w:rPr>
          <w:lang w:val="hu-HU"/>
        </w:rPr>
        <w:t>valamint</w:t>
      </w:r>
    </w:p>
    <w:p w14:paraId="659BCEAC" w14:textId="3D80F1BB" w:rsidR="00516CE0" w:rsidRPr="00820B77" w:rsidRDefault="00D84F1F" w:rsidP="00516CE0">
      <w:pPr>
        <w:pStyle w:val="lettered"/>
        <w:numPr>
          <w:ilvl w:val="3"/>
          <w:numId w:val="21"/>
        </w:numPr>
        <w:rPr>
          <w:lang w:val="hu-HU"/>
        </w:rPr>
      </w:pPr>
      <w:r w:rsidRPr="00820B77">
        <w:rPr>
          <w:lang w:val="hu-HU"/>
        </w:rPr>
        <w:t xml:space="preserve">Bizonyos </w:t>
      </w:r>
      <w:r w:rsidR="00516CE0" w:rsidRPr="00820B77">
        <w:rPr>
          <w:lang w:val="hu-HU"/>
        </w:rPr>
        <w:t>opciók gyakorlása által okozott</w:t>
      </w:r>
      <w:r w:rsidRPr="00820B77">
        <w:rPr>
          <w:lang w:val="hu-HU"/>
        </w:rPr>
        <w:t>,</w:t>
      </w:r>
      <w:r w:rsidR="00516CE0" w:rsidRPr="00820B77">
        <w:rPr>
          <w:lang w:val="hu-HU"/>
        </w:rPr>
        <w:t xml:space="preserve"> rövid</w:t>
      </w:r>
      <w:r w:rsidRPr="00820B77">
        <w:rPr>
          <w:lang w:val="hu-HU"/>
        </w:rPr>
        <w:t xml:space="preserve"> ideig tartó meg</w:t>
      </w:r>
      <w:r w:rsidR="00516CE0" w:rsidRPr="00820B77">
        <w:rPr>
          <w:lang w:val="hu-HU"/>
        </w:rPr>
        <w:t>ugrások</w:t>
      </w:r>
      <w:r w:rsidR="007A3034">
        <w:rPr>
          <w:lang w:val="hu-HU"/>
        </w:rPr>
        <w:t>at</w:t>
      </w:r>
      <w:r w:rsidR="00516CE0" w:rsidRPr="00820B77">
        <w:rPr>
          <w:lang w:val="hu-HU"/>
        </w:rPr>
        <w:t xml:space="preserve"> a törlési </w:t>
      </w:r>
      <w:r w:rsidRPr="00820B77">
        <w:rPr>
          <w:lang w:val="hu-HU"/>
        </w:rPr>
        <w:t>rátákban</w:t>
      </w:r>
      <w:r w:rsidR="00516CE0" w:rsidRPr="00820B77">
        <w:rPr>
          <w:lang w:val="hu-HU"/>
        </w:rPr>
        <w:t>.</w:t>
      </w:r>
    </w:p>
    <w:p w14:paraId="5F4427D8" w14:textId="2FBCA0F2" w:rsidR="008C6DED" w:rsidRPr="00820B77" w:rsidRDefault="008225A6" w:rsidP="00597793">
      <w:pPr>
        <w:pStyle w:val="Cmsor2"/>
        <w:numPr>
          <w:ilvl w:val="0"/>
          <w:numId w:val="18"/>
        </w:numPr>
        <w:ind w:left="1418" w:hanging="851"/>
        <w:rPr>
          <w:b w:val="0"/>
          <w:szCs w:val="24"/>
          <w:lang w:val="hu-HU"/>
        </w:rPr>
      </w:pPr>
      <w:r w:rsidRPr="00820B77">
        <w:rPr>
          <w:b w:val="0"/>
          <w:szCs w:val="24"/>
          <w:u w:val="single"/>
          <w:lang w:val="hu-HU"/>
        </w:rPr>
        <w:t>A gazdálkodó egység mérlegelési jogköre</w:t>
      </w:r>
      <w:r w:rsidRPr="00820B77">
        <w:rPr>
          <w:b w:val="0"/>
          <w:szCs w:val="24"/>
          <w:lang w:val="hu-HU"/>
        </w:rPr>
        <w:t xml:space="preserve"> – Amikor a </w:t>
      </w:r>
      <w:hyperlink r:id="rId119" w:anchor="Megbízó" w:history="1">
        <w:r w:rsidRPr="006A7DC6">
          <w:rPr>
            <w:rStyle w:val="Hiperhivatkozs"/>
            <w:b w:val="0"/>
            <w:szCs w:val="24"/>
            <w:lang w:val="hu-HU"/>
          </w:rPr>
          <w:t>megbízót</w:t>
        </w:r>
      </w:hyperlink>
      <w:r w:rsidRPr="00820B77">
        <w:rPr>
          <w:b w:val="0"/>
          <w:szCs w:val="24"/>
          <w:lang w:val="hu-HU"/>
        </w:rPr>
        <w:t xml:space="preserve"> vagy a </w:t>
      </w:r>
      <w:r w:rsidRPr="0050662B">
        <w:rPr>
          <w:rFonts w:eastAsia="Times New Roman"/>
          <w:b w:val="0"/>
          <w:bCs/>
          <w:color w:val="00B050"/>
          <w:szCs w:val="24"/>
          <w:u w:val="double"/>
          <w:lang w:val="hu-HU" w:eastAsia="en-US"/>
        </w:rPr>
        <w:t>gazdálkodó egységet</w:t>
      </w:r>
      <w:r w:rsidRPr="00820B77">
        <w:rPr>
          <w:b w:val="0"/>
          <w:szCs w:val="24"/>
          <w:lang w:val="hu-HU"/>
        </w:rPr>
        <w:t xml:space="preserve"> a </w:t>
      </w:r>
      <w:r w:rsidRPr="0050662B">
        <w:rPr>
          <w:rFonts w:eastAsia="Times New Roman"/>
          <w:b w:val="0"/>
          <w:bCs/>
          <w:color w:val="00B050"/>
          <w:szCs w:val="24"/>
          <w:u w:val="double"/>
          <w:lang w:val="hu-HU" w:eastAsia="en-US"/>
        </w:rPr>
        <w:t>gazdálkodó egység</w:t>
      </w:r>
      <w:r w:rsidRPr="00820B77">
        <w:rPr>
          <w:b w:val="0"/>
          <w:szCs w:val="24"/>
          <w:lang w:val="hu-HU"/>
        </w:rPr>
        <w:t xml:space="preserve"> mérlegelési jogkörének gyakorlására irányuló </w:t>
      </w:r>
      <w:r w:rsidRPr="00820B77">
        <w:rPr>
          <w:b w:val="0"/>
          <w:szCs w:val="24"/>
          <w:lang w:val="hu-HU"/>
        </w:rPr>
        <w:lastRenderedPageBreak/>
        <w:t xml:space="preserve">feltételezésekkel kapcsolatban látja el tanáccsal, az </w:t>
      </w:r>
      <w:hyperlink r:id="rId120" w:anchor="aktuárius" w:history="1">
        <w:r w:rsidRPr="003269D4">
          <w:rPr>
            <w:rStyle w:val="Hiperhivatkozs"/>
            <w:b w:val="0"/>
            <w:szCs w:val="24"/>
            <w:lang w:val="hu-HU"/>
          </w:rPr>
          <w:t>aktuáriusnak</w:t>
        </w:r>
      </w:hyperlink>
      <w:r w:rsidRPr="00820B77">
        <w:rPr>
          <w:b w:val="0"/>
          <w:szCs w:val="24"/>
          <w:lang w:val="hu-HU"/>
        </w:rPr>
        <w:t xml:space="preserve"> figyelembe kell vennie például a következő forrásokból eredő elvárásokat vagy korlátozásokat</w:t>
      </w:r>
      <w:r w:rsidR="008C6DED" w:rsidRPr="00820B77">
        <w:rPr>
          <w:b w:val="0"/>
          <w:szCs w:val="24"/>
          <w:lang w:val="hu-HU"/>
        </w:rPr>
        <w:t>:</w:t>
      </w:r>
    </w:p>
    <w:p w14:paraId="33864B93" w14:textId="16C659D2" w:rsidR="008225A6" w:rsidRPr="00820B77" w:rsidRDefault="008225A6" w:rsidP="008225A6">
      <w:pPr>
        <w:pStyle w:val="lettered"/>
        <w:numPr>
          <w:ilvl w:val="3"/>
          <w:numId w:val="22"/>
        </w:numPr>
        <w:rPr>
          <w:lang w:val="hu-HU"/>
        </w:rPr>
      </w:pPr>
      <w:r w:rsidRPr="00820B77">
        <w:rPr>
          <w:lang w:val="hu-HU"/>
        </w:rPr>
        <w:t xml:space="preserve">A </w:t>
      </w:r>
      <w:r w:rsidRPr="0050662B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>gazdálkodó egység</w:t>
      </w:r>
      <w:r w:rsidRPr="00820B77">
        <w:rPr>
          <w:lang w:val="hu-HU"/>
        </w:rPr>
        <w:t xml:space="preserve"> marketing- és promóciós anyagai</w:t>
      </w:r>
      <w:r w:rsidR="007A3034">
        <w:rPr>
          <w:lang w:val="hu-HU"/>
        </w:rPr>
        <w:t>t</w:t>
      </w:r>
      <w:r w:rsidRPr="00820B77">
        <w:rPr>
          <w:lang w:val="hu-HU"/>
        </w:rPr>
        <w:t>;</w:t>
      </w:r>
    </w:p>
    <w:p w14:paraId="420E1620" w14:textId="37D6973E" w:rsidR="008225A6" w:rsidRPr="00820B77" w:rsidRDefault="008225A6" w:rsidP="008225A6">
      <w:pPr>
        <w:pStyle w:val="lettered"/>
        <w:numPr>
          <w:ilvl w:val="3"/>
          <w:numId w:val="22"/>
        </w:numPr>
        <w:rPr>
          <w:lang w:val="hu-HU"/>
        </w:rPr>
      </w:pPr>
      <w:r w:rsidRPr="00820B77">
        <w:rPr>
          <w:lang w:val="hu-HU"/>
        </w:rPr>
        <w:t xml:space="preserve">A </w:t>
      </w:r>
      <w:r w:rsidRPr="0050662B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>gazdálkodó egység</w:t>
      </w:r>
      <w:r w:rsidRPr="00820B77">
        <w:rPr>
          <w:lang w:val="hu-HU"/>
        </w:rPr>
        <w:t xml:space="preserve"> korábbi gyakorlat</w:t>
      </w:r>
      <w:r w:rsidR="007A3034">
        <w:rPr>
          <w:lang w:val="hu-HU"/>
        </w:rPr>
        <w:t>át</w:t>
      </w:r>
      <w:r w:rsidRPr="00820B77">
        <w:rPr>
          <w:lang w:val="hu-HU"/>
        </w:rPr>
        <w:t xml:space="preserve">; </w:t>
      </w:r>
    </w:p>
    <w:p w14:paraId="3173ADA8" w14:textId="3E750429" w:rsidR="008225A6" w:rsidRPr="00820B77" w:rsidRDefault="008225A6" w:rsidP="008225A6">
      <w:pPr>
        <w:pStyle w:val="lettered"/>
        <w:numPr>
          <w:ilvl w:val="3"/>
          <w:numId w:val="22"/>
        </w:numPr>
        <w:rPr>
          <w:lang w:val="hu-HU"/>
        </w:rPr>
      </w:pPr>
      <w:r w:rsidRPr="00820B77">
        <w:rPr>
          <w:lang w:val="hu-HU"/>
        </w:rPr>
        <w:t xml:space="preserve">A </w:t>
      </w:r>
      <w:r w:rsidRPr="0050662B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>gazdálkodó egység</w:t>
      </w:r>
      <w:r w:rsidRPr="00820B77">
        <w:rPr>
          <w:lang w:val="hu-HU"/>
        </w:rPr>
        <w:t xml:space="preserve"> jelenlegi politikáj</w:t>
      </w:r>
      <w:r w:rsidR="007A3034">
        <w:rPr>
          <w:lang w:val="hu-HU"/>
        </w:rPr>
        <w:t>át</w:t>
      </w:r>
      <w:r w:rsidRPr="00820B77">
        <w:rPr>
          <w:lang w:val="hu-HU"/>
        </w:rPr>
        <w:t>;</w:t>
      </w:r>
    </w:p>
    <w:p w14:paraId="3DD9CC50" w14:textId="6A3BC280" w:rsidR="008225A6" w:rsidRPr="00820B77" w:rsidRDefault="008225A6" w:rsidP="008225A6">
      <w:pPr>
        <w:pStyle w:val="lettered"/>
        <w:numPr>
          <w:ilvl w:val="3"/>
          <w:numId w:val="22"/>
        </w:numPr>
        <w:rPr>
          <w:lang w:val="hu-HU"/>
        </w:rPr>
      </w:pPr>
      <w:r w:rsidRPr="00820B77">
        <w:rPr>
          <w:lang w:val="hu-HU"/>
        </w:rPr>
        <w:t>Piaci gyakorlatok</w:t>
      </w:r>
      <w:r w:rsidR="007A3034">
        <w:rPr>
          <w:lang w:val="hu-HU"/>
        </w:rPr>
        <w:t>at</w:t>
      </w:r>
      <w:r w:rsidRPr="00820B77">
        <w:rPr>
          <w:lang w:val="hu-HU"/>
        </w:rPr>
        <w:t>; valamint</w:t>
      </w:r>
    </w:p>
    <w:p w14:paraId="59AB3973" w14:textId="18E8E9DD" w:rsidR="008225A6" w:rsidRPr="00820B77" w:rsidRDefault="008225A6" w:rsidP="008225A6">
      <w:pPr>
        <w:pStyle w:val="lettered"/>
        <w:numPr>
          <w:ilvl w:val="3"/>
          <w:numId w:val="22"/>
        </w:numPr>
        <w:rPr>
          <w:lang w:val="hu-HU"/>
        </w:rPr>
      </w:pPr>
      <w:r w:rsidRPr="00820B77">
        <w:rPr>
          <w:lang w:val="hu-HU"/>
        </w:rPr>
        <w:t xml:space="preserve">A </w:t>
      </w:r>
      <w:hyperlink r:id="rId121" w:anchor="Jog" w:history="1">
        <w:r w:rsidR="007A3034" w:rsidRPr="00022D21">
          <w:rPr>
            <w:rStyle w:val="Hiperhivatkozs"/>
            <w:lang w:val="hu-HU"/>
          </w:rPr>
          <w:t>jogot</w:t>
        </w:r>
      </w:hyperlink>
      <w:r w:rsidR="007A3034">
        <w:rPr>
          <w:lang w:val="hu-HU"/>
        </w:rPr>
        <w:t xml:space="preserve"> és </w:t>
      </w:r>
      <w:r w:rsidRPr="00820B77">
        <w:rPr>
          <w:lang w:val="hu-HU"/>
        </w:rPr>
        <w:t>releváns hatóságok határozatai</w:t>
      </w:r>
      <w:r w:rsidR="007A3034">
        <w:rPr>
          <w:lang w:val="hu-HU"/>
        </w:rPr>
        <w:t>t</w:t>
      </w:r>
      <w:r w:rsidRPr="00820B77">
        <w:rPr>
          <w:lang w:val="hu-HU"/>
        </w:rPr>
        <w:t xml:space="preserve">. </w:t>
      </w:r>
    </w:p>
    <w:p w14:paraId="2625AB0B" w14:textId="61E1886A" w:rsidR="00527156" w:rsidRPr="00820B77" w:rsidRDefault="00AE7452" w:rsidP="00597793">
      <w:pPr>
        <w:pStyle w:val="Cmsor2"/>
        <w:numPr>
          <w:ilvl w:val="0"/>
          <w:numId w:val="18"/>
        </w:numPr>
        <w:ind w:left="1418" w:hanging="851"/>
        <w:rPr>
          <w:b w:val="0"/>
          <w:szCs w:val="24"/>
          <w:lang w:val="hu-HU"/>
        </w:rPr>
      </w:pPr>
      <w:bookmarkStart w:id="92" w:name="_Ref506551911"/>
      <w:r>
        <w:rPr>
          <w:b w:val="0"/>
          <w:szCs w:val="24"/>
          <w:u w:val="single"/>
          <w:lang w:val="hu-HU"/>
        </w:rPr>
        <w:t xml:space="preserve">Tartott viszontbiztosítási </w:t>
      </w:r>
      <w:r w:rsidR="00257ED2" w:rsidRPr="00820B77">
        <w:rPr>
          <w:b w:val="0"/>
          <w:szCs w:val="24"/>
          <w:u w:val="single"/>
          <w:lang w:val="hu-HU"/>
        </w:rPr>
        <w:t xml:space="preserve">szerződések </w:t>
      </w:r>
      <w:r w:rsidR="008C6DED" w:rsidRPr="00820B77">
        <w:rPr>
          <w:b w:val="0"/>
          <w:szCs w:val="24"/>
          <w:lang w:val="hu-HU"/>
        </w:rPr>
        <w:t xml:space="preserve">– </w:t>
      </w:r>
      <w:r w:rsidR="00B9242D" w:rsidRPr="00820B77">
        <w:rPr>
          <w:b w:val="0"/>
          <w:szCs w:val="24"/>
          <w:lang w:val="hu-HU"/>
        </w:rPr>
        <w:t xml:space="preserve">Amikor a </w:t>
      </w:r>
      <w:hyperlink r:id="rId122" w:anchor="Megbízó" w:history="1">
        <w:r w:rsidR="00B9242D" w:rsidRPr="00022D21">
          <w:rPr>
            <w:rStyle w:val="Hiperhivatkozs"/>
            <w:b w:val="0"/>
            <w:szCs w:val="24"/>
            <w:lang w:val="hu-HU"/>
          </w:rPr>
          <w:t>megbízót</w:t>
        </w:r>
      </w:hyperlink>
      <w:r w:rsidR="00B9242D" w:rsidRPr="00820B77">
        <w:rPr>
          <w:b w:val="0"/>
          <w:szCs w:val="24"/>
          <w:lang w:val="hu-HU"/>
        </w:rPr>
        <w:t xml:space="preserve"> vagy a </w:t>
      </w:r>
      <w:r w:rsidR="00B9242D" w:rsidRPr="0050662B">
        <w:rPr>
          <w:rFonts w:eastAsia="Times New Roman"/>
          <w:b w:val="0"/>
          <w:bCs/>
          <w:color w:val="00B050"/>
          <w:szCs w:val="24"/>
          <w:u w:val="double"/>
          <w:lang w:val="hu-HU" w:eastAsia="en-US"/>
        </w:rPr>
        <w:t>gazdálkodó egységet</w:t>
      </w:r>
      <w:r w:rsidR="00B9242D" w:rsidRPr="00820B77">
        <w:rPr>
          <w:b w:val="0"/>
          <w:szCs w:val="24"/>
          <w:lang w:val="hu-HU"/>
        </w:rPr>
        <w:t xml:space="preserve"> a </w:t>
      </w:r>
      <w:r>
        <w:rPr>
          <w:b w:val="0"/>
          <w:szCs w:val="24"/>
          <w:lang w:val="hu-HU"/>
        </w:rPr>
        <w:t xml:space="preserve">tartott </w:t>
      </w:r>
      <w:r w:rsidRPr="00E77244">
        <w:rPr>
          <w:rFonts w:eastAsia="Times New Roman"/>
          <w:b w:val="0"/>
          <w:bCs/>
          <w:color w:val="00B050"/>
          <w:szCs w:val="24"/>
          <w:u w:val="double"/>
          <w:lang w:val="hu-HU" w:eastAsia="en-US"/>
        </w:rPr>
        <w:t xml:space="preserve">viszontbiztosítási </w:t>
      </w:r>
      <w:r w:rsidR="00B9242D" w:rsidRPr="00E77244">
        <w:rPr>
          <w:rFonts w:eastAsia="Times New Roman"/>
          <w:b w:val="0"/>
          <w:bCs/>
          <w:color w:val="00B050"/>
          <w:szCs w:val="24"/>
          <w:u w:val="double"/>
          <w:lang w:val="hu-HU" w:eastAsia="en-US"/>
        </w:rPr>
        <w:t>szerződések</w:t>
      </w:r>
      <w:r w:rsidR="008C0A4F">
        <w:rPr>
          <w:b w:val="0"/>
          <w:szCs w:val="24"/>
          <w:lang w:val="hu-HU"/>
        </w:rPr>
        <w:t xml:space="preserve"> mérésével </w:t>
      </w:r>
      <w:r w:rsidR="00B9242D" w:rsidRPr="00820B77">
        <w:rPr>
          <w:b w:val="0"/>
          <w:szCs w:val="24"/>
          <w:lang w:val="hu-HU"/>
        </w:rPr>
        <w:t xml:space="preserve">kapcsolatban látja el tanáccsal, az </w:t>
      </w:r>
      <w:hyperlink r:id="rId123" w:anchor="aktuárius" w:history="1">
        <w:r w:rsidR="00B9242D" w:rsidRPr="003269D4">
          <w:rPr>
            <w:rStyle w:val="Hiperhivatkozs"/>
            <w:b w:val="0"/>
            <w:szCs w:val="24"/>
            <w:lang w:val="hu-HU"/>
          </w:rPr>
          <w:t>aktuáriusnak</w:t>
        </w:r>
      </w:hyperlink>
      <w:r w:rsidR="00527156" w:rsidRPr="00820B77">
        <w:rPr>
          <w:b w:val="0"/>
          <w:szCs w:val="24"/>
          <w:lang w:val="hu-HU"/>
        </w:rPr>
        <w:t>:</w:t>
      </w:r>
      <w:bookmarkEnd w:id="92"/>
    </w:p>
    <w:p w14:paraId="2681F30B" w14:textId="281704F0" w:rsidR="00E537D8" w:rsidRPr="00820B77" w:rsidRDefault="00B9242D" w:rsidP="00597793">
      <w:pPr>
        <w:pStyle w:val="Cmsor2"/>
        <w:numPr>
          <w:ilvl w:val="0"/>
          <w:numId w:val="33"/>
        </w:numPr>
        <w:ind w:left="1985" w:hanging="567"/>
        <w:rPr>
          <w:b w:val="0"/>
          <w:szCs w:val="24"/>
          <w:lang w:val="hu-HU"/>
        </w:rPr>
      </w:pPr>
      <w:r w:rsidRPr="00820B77">
        <w:rPr>
          <w:b w:val="0"/>
          <w:szCs w:val="24"/>
          <w:lang w:val="hu-HU"/>
        </w:rPr>
        <w:t xml:space="preserve">A több viszontbiztosítási megállapodás alapján megtérülő összegek becslésekor figyelembe kell vennie a </w:t>
      </w:r>
      <w:r w:rsidRPr="00E77244">
        <w:rPr>
          <w:rFonts w:eastAsia="Times New Roman"/>
          <w:b w:val="0"/>
          <w:bCs/>
          <w:color w:val="00B050"/>
          <w:szCs w:val="24"/>
          <w:u w:val="double"/>
          <w:lang w:val="hu-HU" w:eastAsia="en-US"/>
        </w:rPr>
        <w:t>viszontbiztosítási szerződések</w:t>
      </w:r>
      <w:r w:rsidRPr="00820B77">
        <w:rPr>
          <w:b w:val="0"/>
          <w:szCs w:val="24"/>
          <w:lang w:val="hu-HU"/>
        </w:rPr>
        <w:t xml:space="preserve"> alkalmazásának sorrendjét; </w:t>
      </w:r>
    </w:p>
    <w:p w14:paraId="3B4A1E25" w14:textId="59A3C8AE" w:rsidR="00DE1FE1" w:rsidRPr="00820B77" w:rsidRDefault="00B9242D" w:rsidP="00597793">
      <w:pPr>
        <w:pStyle w:val="Cmsor2"/>
        <w:numPr>
          <w:ilvl w:val="0"/>
          <w:numId w:val="33"/>
        </w:numPr>
        <w:ind w:left="1985" w:hanging="567"/>
        <w:rPr>
          <w:b w:val="0"/>
          <w:szCs w:val="24"/>
          <w:lang w:val="hu-HU"/>
        </w:rPr>
      </w:pPr>
      <w:r w:rsidRPr="00820B77">
        <w:rPr>
          <w:b w:val="0"/>
          <w:szCs w:val="24"/>
          <w:lang w:val="hu-HU"/>
        </w:rPr>
        <w:t xml:space="preserve">A nem megtérülő összegek becslésénél: </w:t>
      </w:r>
    </w:p>
    <w:p w14:paraId="6B066080" w14:textId="29362EE6" w:rsidR="00B9242D" w:rsidRPr="00820B77" w:rsidRDefault="00B9242D" w:rsidP="00B9242D">
      <w:pPr>
        <w:pStyle w:val="Cmsor2"/>
        <w:numPr>
          <w:ilvl w:val="1"/>
          <w:numId w:val="33"/>
        </w:numPr>
        <w:ind w:left="2552" w:hanging="567"/>
        <w:rPr>
          <w:b w:val="0"/>
          <w:lang w:val="hu-HU"/>
        </w:rPr>
      </w:pPr>
      <w:r w:rsidRPr="00820B77">
        <w:rPr>
          <w:b w:val="0"/>
          <w:szCs w:val="24"/>
          <w:lang w:val="hu-HU"/>
        </w:rPr>
        <w:t xml:space="preserve">figyelembe kell vennie a viszontbiztosító pénzügyi helyzetét, biztosíték meglétét és azt, hogy az egyik viszontbiztosító nemteljesítése milyen mértékben befolyásolhatja a többi viszontbiztosítótól behajtható összegeket; valamint </w:t>
      </w:r>
    </w:p>
    <w:p w14:paraId="2A35F4DC" w14:textId="4E2B55CB" w:rsidR="00A53DD1" w:rsidRPr="00820B77" w:rsidRDefault="00B9242D" w:rsidP="00B9242D">
      <w:pPr>
        <w:pStyle w:val="Cmsor2"/>
        <w:numPr>
          <w:ilvl w:val="1"/>
          <w:numId w:val="33"/>
        </w:numPr>
        <w:ind w:left="2552" w:hanging="567"/>
        <w:rPr>
          <w:b w:val="0"/>
          <w:lang w:val="hu-HU"/>
        </w:rPr>
      </w:pPr>
      <w:r w:rsidRPr="00820B77">
        <w:rPr>
          <w:b w:val="0"/>
          <w:lang w:val="hu-HU"/>
        </w:rPr>
        <w:t xml:space="preserve">a </w:t>
      </w:r>
      <w:r w:rsidRPr="00E77244">
        <w:rPr>
          <w:rFonts w:eastAsia="Times New Roman"/>
          <w:b w:val="0"/>
          <w:bCs/>
          <w:color w:val="00B050"/>
          <w:szCs w:val="24"/>
          <w:u w:val="double"/>
          <w:lang w:val="hu-HU" w:eastAsia="en-US"/>
        </w:rPr>
        <w:t>viszontbiztosítási szerződésekből</w:t>
      </w:r>
      <w:r w:rsidRPr="00820B77">
        <w:rPr>
          <w:b w:val="0"/>
          <w:lang w:val="hu-HU"/>
        </w:rPr>
        <w:t xml:space="preserve"> származó jövőbeni </w:t>
      </w:r>
      <w:r w:rsidR="00484CEA" w:rsidRPr="00820B77">
        <w:rPr>
          <w:b w:val="0"/>
          <w:lang w:val="hu-HU"/>
        </w:rPr>
        <w:t xml:space="preserve">pénzáramok </w:t>
      </w:r>
      <w:r w:rsidRPr="00820B77">
        <w:rPr>
          <w:b w:val="0"/>
          <w:lang w:val="hu-HU"/>
        </w:rPr>
        <w:t xml:space="preserve">becslésekor figyelembe kell vennie azt a bizonytalanságot, amelyet a viszontbiztosítók nemteljesítésének lehetősége okoz; </w:t>
      </w:r>
    </w:p>
    <w:p w14:paraId="63F5BE8C" w14:textId="62FB641D" w:rsidR="002E46B8" w:rsidRPr="00AE7452" w:rsidRDefault="00B9242D" w:rsidP="00597793">
      <w:pPr>
        <w:pStyle w:val="Cmsor3"/>
        <w:numPr>
          <w:ilvl w:val="0"/>
          <w:numId w:val="33"/>
        </w:numPr>
        <w:ind w:left="1985" w:hanging="567"/>
        <w:rPr>
          <w:u w:val="none"/>
          <w:lang w:val="hu-HU"/>
        </w:rPr>
      </w:pPr>
      <w:r w:rsidRPr="00820B77">
        <w:rPr>
          <w:u w:val="none"/>
          <w:lang w:val="hu-HU"/>
        </w:rPr>
        <w:t xml:space="preserve">A </w:t>
      </w:r>
      <w:r w:rsidRPr="00E33D7E">
        <w:rPr>
          <w:rFonts w:eastAsia="Times New Roman"/>
          <w:bCs/>
          <w:color w:val="00B050"/>
          <w:szCs w:val="24"/>
          <w:u w:val="double"/>
          <w:lang w:val="hu-HU"/>
        </w:rPr>
        <w:t xml:space="preserve">teljesítési </w:t>
      </w:r>
      <w:r w:rsidR="00484CEA" w:rsidRPr="00E33D7E">
        <w:rPr>
          <w:rFonts w:eastAsia="Times New Roman"/>
          <w:bCs/>
          <w:color w:val="00B050"/>
          <w:szCs w:val="24"/>
          <w:u w:val="double"/>
          <w:lang w:val="hu-HU"/>
        </w:rPr>
        <w:t>pénzáramok</w:t>
      </w:r>
      <w:r w:rsidR="00484CEA" w:rsidRPr="00820B77">
        <w:rPr>
          <w:u w:val="none"/>
          <w:lang w:val="hu-HU"/>
        </w:rPr>
        <w:t xml:space="preserve"> </w:t>
      </w:r>
      <w:r w:rsidRPr="00AE7452">
        <w:rPr>
          <w:u w:val="none"/>
          <w:lang w:val="hu-HU"/>
        </w:rPr>
        <w:t xml:space="preserve">becslésekor figyelembe kell vennie, hogy az egyes viszontbiztosítási szerződő felek milyen mértékben </w:t>
      </w:r>
      <w:r w:rsidR="007A3034" w:rsidRPr="00AE7452">
        <w:rPr>
          <w:u w:val="none"/>
          <w:lang w:val="hu-HU"/>
        </w:rPr>
        <w:t>gyakorol</w:t>
      </w:r>
      <w:r w:rsidR="007A3034">
        <w:rPr>
          <w:u w:val="none"/>
          <w:lang w:val="hu-HU"/>
        </w:rPr>
        <w:t>ják</w:t>
      </w:r>
      <w:r w:rsidR="007A3034" w:rsidRPr="00AE7452">
        <w:rPr>
          <w:u w:val="none"/>
          <w:lang w:val="hu-HU"/>
        </w:rPr>
        <w:t xml:space="preserve"> </w:t>
      </w:r>
      <w:r w:rsidRPr="00AE7452">
        <w:rPr>
          <w:u w:val="none"/>
          <w:lang w:val="hu-HU"/>
        </w:rPr>
        <w:t>a saját javukra a visszav</w:t>
      </w:r>
      <w:r w:rsidR="00AE7452" w:rsidRPr="00AE7452">
        <w:rPr>
          <w:u w:val="none"/>
          <w:lang w:val="hu-HU"/>
        </w:rPr>
        <w:t>étel</w:t>
      </w:r>
      <w:r w:rsidRPr="00AE7452">
        <w:rPr>
          <w:u w:val="none"/>
          <w:lang w:val="hu-HU"/>
        </w:rPr>
        <w:t xml:space="preserve">, </w:t>
      </w:r>
      <w:r w:rsidR="008E5050">
        <w:rPr>
          <w:u w:val="none"/>
          <w:lang w:val="hu-HU"/>
        </w:rPr>
        <w:t xml:space="preserve">a </w:t>
      </w:r>
      <w:r w:rsidRPr="00AE7452">
        <w:rPr>
          <w:u w:val="none"/>
          <w:lang w:val="hu-HU"/>
        </w:rPr>
        <w:t xml:space="preserve">törlés vagy </w:t>
      </w:r>
      <w:r w:rsidR="008E5050">
        <w:rPr>
          <w:u w:val="none"/>
          <w:lang w:val="hu-HU"/>
        </w:rPr>
        <w:t xml:space="preserve">a </w:t>
      </w:r>
      <w:r w:rsidR="004D385D" w:rsidRPr="00AE7452">
        <w:rPr>
          <w:u w:val="none"/>
          <w:lang w:val="hu-HU"/>
        </w:rPr>
        <w:t xml:space="preserve">megváltás </w:t>
      </w:r>
      <w:r w:rsidR="007A3034">
        <w:rPr>
          <w:u w:val="none"/>
          <w:lang w:val="hu-HU"/>
        </w:rPr>
        <w:t>jogát</w:t>
      </w:r>
      <w:r w:rsidRPr="00AE7452">
        <w:rPr>
          <w:u w:val="none"/>
          <w:lang w:val="hu-HU"/>
        </w:rPr>
        <w:t>; valamint</w:t>
      </w:r>
    </w:p>
    <w:p w14:paraId="63D8F4D8" w14:textId="232DB734" w:rsidR="008C6DED" w:rsidRPr="00820B77" w:rsidRDefault="00484CEA" w:rsidP="00597793">
      <w:pPr>
        <w:pStyle w:val="Cmsor3"/>
        <w:numPr>
          <w:ilvl w:val="0"/>
          <w:numId w:val="33"/>
        </w:numPr>
        <w:ind w:left="1985" w:hanging="567"/>
        <w:rPr>
          <w:u w:val="none"/>
          <w:lang w:val="hu-HU"/>
        </w:rPr>
      </w:pPr>
      <w:r w:rsidRPr="00AE7452">
        <w:rPr>
          <w:u w:val="none"/>
          <w:lang w:val="hu-HU"/>
        </w:rPr>
        <w:t>Figyelembe kell vennie azt a hatást, amelyet</w:t>
      </w:r>
      <w:r w:rsidRPr="00820B77">
        <w:rPr>
          <w:u w:val="none"/>
          <w:lang w:val="hu-HU"/>
        </w:rPr>
        <w:t xml:space="preserve"> a </w:t>
      </w:r>
      <w:r w:rsidRPr="00E77244">
        <w:rPr>
          <w:rFonts w:eastAsia="Times New Roman"/>
          <w:bCs/>
          <w:color w:val="00B050"/>
          <w:szCs w:val="24"/>
          <w:u w:val="double"/>
          <w:lang w:val="hu-HU"/>
        </w:rPr>
        <w:t>viszontbiztosítási szerződések</w:t>
      </w:r>
      <w:r w:rsidRPr="00820B77">
        <w:rPr>
          <w:u w:val="none"/>
          <w:lang w:val="hu-HU"/>
        </w:rPr>
        <w:t xml:space="preserve"> káreseményeket követő </w:t>
      </w:r>
      <w:bookmarkStart w:id="93" w:name="_Hlk77165828"/>
      <w:r w:rsidR="003D58E7" w:rsidRPr="00820B77">
        <w:rPr>
          <w:u w:val="none"/>
          <w:lang w:val="hu-HU"/>
        </w:rPr>
        <w:t>újra érvénybe helyezése</w:t>
      </w:r>
      <w:bookmarkEnd w:id="93"/>
      <w:r w:rsidR="00AE7452">
        <w:rPr>
          <w:u w:val="none"/>
          <w:lang w:val="hu-HU"/>
        </w:rPr>
        <w:t xml:space="preserve"> </w:t>
      </w:r>
      <w:r w:rsidRPr="00820B77">
        <w:rPr>
          <w:u w:val="none"/>
          <w:lang w:val="hu-HU"/>
        </w:rPr>
        <w:t>gyakorol</w:t>
      </w:r>
      <w:r w:rsidR="002E46B8" w:rsidRPr="00820B77">
        <w:rPr>
          <w:u w:val="none"/>
          <w:lang w:val="hu-HU"/>
        </w:rPr>
        <w:t>.</w:t>
      </w:r>
      <w:r w:rsidR="002E46B8" w:rsidRPr="00820B77" w:rsidDel="002E46B8">
        <w:rPr>
          <w:u w:val="none"/>
          <w:lang w:val="hu-HU"/>
        </w:rPr>
        <w:t xml:space="preserve"> </w:t>
      </w:r>
    </w:p>
    <w:p w14:paraId="326EF18A" w14:textId="5FE4848B" w:rsidR="005831EE" w:rsidRPr="00820B77" w:rsidRDefault="00AE7452" w:rsidP="00597793">
      <w:pPr>
        <w:pStyle w:val="Cmsor2"/>
        <w:numPr>
          <w:ilvl w:val="0"/>
          <w:numId w:val="18"/>
        </w:numPr>
        <w:ind w:left="1418" w:hanging="851"/>
        <w:rPr>
          <w:lang w:val="hu-HU" w:eastAsia="en-US"/>
        </w:rPr>
      </w:pPr>
      <w:r>
        <w:rPr>
          <w:b w:val="0"/>
          <w:u w:val="single"/>
          <w:lang w:val="hu-HU"/>
        </w:rPr>
        <w:t xml:space="preserve">Kibocsátott viszontbiztosítási </w:t>
      </w:r>
      <w:r w:rsidR="00B9242D" w:rsidRPr="00820B77">
        <w:rPr>
          <w:b w:val="0"/>
          <w:szCs w:val="24"/>
          <w:u w:val="single"/>
          <w:lang w:val="hu-HU"/>
        </w:rPr>
        <w:t xml:space="preserve">szerződések </w:t>
      </w:r>
      <w:r w:rsidR="005831EE" w:rsidRPr="00820B77">
        <w:rPr>
          <w:b w:val="0"/>
          <w:lang w:val="hu-HU"/>
        </w:rPr>
        <w:t xml:space="preserve">– </w:t>
      </w:r>
      <w:r w:rsidR="00E937E6" w:rsidRPr="00820B77">
        <w:rPr>
          <w:b w:val="0"/>
          <w:szCs w:val="24"/>
          <w:lang w:val="hu-HU"/>
        </w:rPr>
        <w:t xml:space="preserve">Amikor a </w:t>
      </w:r>
      <w:hyperlink r:id="rId124" w:anchor="Megbízó" w:history="1">
        <w:r w:rsidR="00E937E6" w:rsidRPr="00022D21">
          <w:rPr>
            <w:rStyle w:val="Hiperhivatkozs"/>
            <w:b w:val="0"/>
            <w:szCs w:val="24"/>
            <w:lang w:val="hu-HU"/>
          </w:rPr>
          <w:t>megbízót</w:t>
        </w:r>
      </w:hyperlink>
      <w:r w:rsidR="00E937E6" w:rsidRPr="00820B77">
        <w:rPr>
          <w:b w:val="0"/>
          <w:szCs w:val="24"/>
          <w:lang w:val="hu-HU"/>
        </w:rPr>
        <w:t xml:space="preserve"> vagy a </w:t>
      </w:r>
      <w:r w:rsidR="00E937E6" w:rsidRPr="0050662B">
        <w:rPr>
          <w:rFonts w:eastAsia="Times New Roman"/>
          <w:b w:val="0"/>
          <w:bCs/>
          <w:color w:val="00B050"/>
          <w:szCs w:val="24"/>
          <w:u w:val="double"/>
          <w:lang w:val="hu-HU" w:eastAsia="en-US"/>
        </w:rPr>
        <w:t>gazdálkodó egységet</w:t>
      </w:r>
      <w:r w:rsidR="00E937E6" w:rsidRPr="00820B77">
        <w:rPr>
          <w:b w:val="0"/>
          <w:szCs w:val="24"/>
          <w:lang w:val="hu-HU"/>
        </w:rPr>
        <w:t xml:space="preserve"> a </w:t>
      </w:r>
      <w:r>
        <w:rPr>
          <w:b w:val="0"/>
          <w:szCs w:val="24"/>
          <w:lang w:val="hu-HU"/>
        </w:rPr>
        <w:t xml:space="preserve">kibocsátott </w:t>
      </w:r>
      <w:r w:rsidRPr="00E77244">
        <w:rPr>
          <w:rFonts w:eastAsia="Times New Roman"/>
          <w:b w:val="0"/>
          <w:bCs/>
          <w:color w:val="00B050"/>
          <w:szCs w:val="24"/>
          <w:u w:val="double"/>
          <w:lang w:val="hu-HU" w:eastAsia="en-US"/>
        </w:rPr>
        <w:t xml:space="preserve">viszontbiztosítási </w:t>
      </w:r>
      <w:r w:rsidR="00E937E6" w:rsidRPr="00E77244">
        <w:rPr>
          <w:rFonts w:eastAsia="Times New Roman"/>
          <w:b w:val="0"/>
          <w:bCs/>
          <w:color w:val="00B050"/>
          <w:szCs w:val="24"/>
          <w:u w:val="double"/>
          <w:lang w:val="hu-HU" w:eastAsia="en-US"/>
        </w:rPr>
        <w:t>szerződések</w:t>
      </w:r>
      <w:r w:rsidR="00E937E6" w:rsidRPr="00820B77">
        <w:rPr>
          <w:b w:val="0"/>
          <w:szCs w:val="24"/>
          <w:lang w:val="hu-HU"/>
        </w:rPr>
        <w:t xml:space="preserve"> </w:t>
      </w:r>
      <w:r w:rsidR="008C0A4F">
        <w:rPr>
          <w:b w:val="0"/>
          <w:szCs w:val="24"/>
          <w:lang w:val="hu-HU"/>
        </w:rPr>
        <w:t>mérés</w:t>
      </w:r>
      <w:r w:rsidR="00E937E6" w:rsidRPr="00820B77">
        <w:rPr>
          <w:b w:val="0"/>
          <w:szCs w:val="24"/>
          <w:lang w:val="hu-HU"/>
        </w:rPr>
        <w:t xml:space="preserve">ével kapcsolatban látja el tanáccsal, az </w:t>
      </w:r>
      <w:hyperlink r:id="rId125" w:anchor="aktuárius" w:history="1">
        <w:r w:rsidR="00E937E6" w:rsidRPr="003269D4">
          <w:rPr>
            <w:rStyle w:val="Hiperhivatkozs"/>
            <w:b w:val="0"/>
            <w:szCs w:val="24"/>
            <w:lang w:val="hu-HU"/>
          </w:rPr>
          <w:t>aktuáriusnak</w:t>
        </w:r>
      </w:hyperlink>
      <w:r w:rsidR="005831EE" w:rsidRPr="00820B77">
        <w:rPr>
          <w:b w:val="0"/>
          <w:lang w:val="hu-HU"/>
        </w:rPr>
        <w:t xml:space="preserve"> </w:t>
      </w:r>
      <w:r w:rsidR="00E937E6" w:rsidRPr="00820B77">
        <w:rPr>
          <w:b w:val="0"/>
          <w:szCs w:val="24"/>
          <w:lang w:val="hu-HU"/>
        </w:rPr>
        <w:t>például a következő körülményeket kell figyelembe vennie</w:t>
      </w:r>
      <w:r w:rsidR="005831EE" w:rsidRPr="00820B77">
        <w:rPr>
          <w:lang w:val="hu-HU"/>
        </w:rPr>
        <w:t>:</w:t>
      </w:r>
    </w:p>
    <w:p w14:paraId="1535EEF8" w14:textId="0FBA1D68" w:rsidR="008C6DED" w:rsidRPr="00820B77" w:rsidRDefault="00E937E6" w:rsidP="00597793">
      <w:pPr>
        <w:pStyle w:val="lettered"/>
        <w:numPr>
          <w:ilvl w:val="3"/>
          <w:numId w:val="36"/>
        </w:numPr>
        <w:rPr>
          <w:lang w:val="hu-HU"/>
        </w:rPr>
      </w:pPr>
      <w:r w:rsidRPr="00820B77">
        <w:rPr>
          <w:lang w:val="hu-HU"/>
        </w:rPr>
        <w:t>A kötvénytulajdonosok, a</w:t>
      </w:r>
      <w:r w:rsidR="00AE7452">
        <w:rPr>
          <w:lang w:val="hu-HU"/>
        </w:rPr>
        <w:t xml:space="preserve"> mögöttes </w:t>
      </w:r>
      <w:r w:rsidRPr="00E77244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>biztosítási szerződések</w:t>
      </w:r>
      <w:r w:rsidRPr="00820B77">
        <w:rPr>
          <w:lang w:val="hu-HU"/>
        </w:rPr>
        <w:t xml:space="preserve"> kibocsátója és valamennyi köztes viszontbiztosító rendelkezésre álló opcióival kapcsolatosan várható </w:t>
      </w:r>
      <w:r w:rsidR="005A39FD" w:rsidRPr="00820B77">
        <w:rPr>
          <w:lang w:val="hu-HU"/>
        </w:rPr>
        <w:t>viselkedés</w:t>
      </w:r>
      <w:r w:rsidR="00DD2655">
        <w:rPr>
          <w:lang w:val="hu-HU"/>
        </w:rPr>
        <w:t>ét</w:t>
      </w:r>
      <w:r w:rsidR="008C6DED" w:rsidRPr="00820B77">
        <w:rPr>
          <w:lang w:val="hu-HU"/>
        </w:rPr>
        <w:t>;</w:t>
      </w:r>
    </w:p>
    <w:p w14:paraId="511D542B" w14:textId="52B57EB4" w:rsidR="008C6DED" w:rsidRPr="00AE7452" w:rsidRDefault="005A39FD" w:rsidP="00597793">
      <w:pPr>
        <w:pStyle w:val="lettered"/>
        <w:numPr>
          <w:ilvl w:val="3"/>
          <w:numId w:val="36"/>
        </w:numPr>
        <w:rPr>
          <w:lang w:val="hu-HU"/>
        </w:rPr>
      </w:pPr>
      <w:r w:rsidRPr="00820B77">
        <w:rPr>
          <w:lang w:val="hu-HU"/>
        </w:rPr>
        <w:t>Kockázatvállalási és -kezelési gyakorlatok</w:t>
      </w:r>
      <w:r w:rsidR="00DD2655">
        <w:rPr>
          <w:lang w:val="hu-HU"/>
        </w:rPr>
        <w:t>at</w:t>
      </w:r>
      <w:r w:rsidRPr="00820B77">
        <w:rPr>
          <w:lang w:val="hu-HU"/>
        </w:rPr>
        <w:t xml:space="preserve">, beleértve a fakultatív biztosítások kockázatvállalását is, valamint a </w:t>
      </w:r>
      <w:r w:rsidR="00AE7452">
        <w:rPr>
          <w:lang w:val="hu-HU"/>
        </w:rPr>
        <w:t xml:space="preserve">kibocsátott </w:t>
      </w:r>
      <w:r w:rsidR="00AE7452" w:rsidRPr="00E77244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 xml:space="preserve">viszontbiztosítási </w:t>
      </w:r>
      <w:r w:rsidRPr="00E77244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>szerződéseket</w:t>
      </w:r>
      <w:r w:rsidRPr="00820B77">
        <w:rPr>
          <w:lang w:val="hu-HU"/>
        </w:rPr>
        <w:t xml:space="preserve"> befolyásoló kárrendezési folyamatok</w:t>
      </w:r>
      <w:r w:rsidR="00DD2655">
        <w:rPr>
          <w:lang w:val="hu-HU"/>
        </w:rPr>
        <w:t>at</w:t>
      </w:r>
      <w:r w:rsidR="008C6DED" w:rsidRPr="00AE7452">
        <w:rPr>
          <w:lang w:val="hu-HU"/>
        </w:rPr>
        <w:t xml:space="preserve">; </w:t>
      </w:r>
    </w:p>
    <w:p w14:paraId="2685CD19" w14:textId="613C9236" w:rsidR="00922E92" w:rsidRPr="00AE7452" w:rsidRDefault="005A39FD" w:rsidP="00597793">
      <w:pPr>
        <w:pStyle w:val="lettered"/>
        <w:numPr>
          <w:ilvl w:val="3"/>
          <w:numId w:val="36"/>
        </w:numPr>
        <w:rPr>
          <w:lang w:val="hu-HU"/>
        </w:rPr>
      </w:pPr>
      <w:r w:rsidRPr="00AE7452">
        <w:rPr>
          <w:lang w:val="hu-HU"/>
        </w:rPr>
        <w:t xml:space="preserve">A </w:t>
      </w:r>
      <w:r w:rsidRPr="00E77244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>viszontbiztosítási szerződések</w:t>
      </w:r>
      <w:r w:rsidRPr="00AE7452">
        <w:rPr>
          <w:lang w:val="hu-HU"/>
        </w:rPr>
        <w:t xml:space="preserve"> káreseményeket követő </w:t>
      </w:r>
      <w:r w:rsidR="003D58E7" w:rsidRPr="00AE7452">
        <w:rPr>
          <w:lang w:val="hu-HU"/>
        </w:rPr>
        <w:t>újra érvénybe helyezés</w:t>
      </w:r>
      <w:r w:rsidR="00DD2655">
        <w:rPr>
          <w:lang w:val="hu-HU"/>
        </w:rPr>
        <w:t>ét</w:t>
      </w:r>
      <w:r w:rsidR="00922E92" w:rsidRPr="00AE7452">
        <w:rPr>
          <w:lang w:val="hu-HU"/>
        </w:rPr>
        <w:t xml:space="preserve">; </w:t>
      </w:r>
      <w:r w:rsidRPr="00AE7452">
        <w:rPr>
          <w:lang w:val="hu-HU"/>
        </w:rPr>
        <w:t>valamint</w:t>
      </w:r>
    </w:p>
    <w:p w14:paraId="52AF43A2" w14:textId="6BC20E1C" w:rsidR="008C6DED" w:rsidRPr="00820B77" w:rsidRDefault="005A39FD" w:rsidP="00597793">
      <w:pPr>
        <w:pStyle w:val="lettered"/>
        <w:numPr>
          <w:ilvl w:val="3"/>
          <w:numId w:val="36"/>
        </w:numPr>
        <w:rPr>
          <w:lang w:val="hu-HU"/>
        </w:rPr>
      </w:pPr>
      <w:r w:rsidRPr="00820B77">
        <w:rPr>
          <w:lang w:val="hu-HU"/>
        </w:rPr>
        <w:t>A</w:t>
      </w:r>
      <w:r w:rsidR="00AE7452">
        <w:rPr>
          <w:lang w:val="hu-HU"/>
        </w:rPr>
        <w:t xml:space="preserve"> mögöttes </w:t>
      </w:r>
      <w:r w:rsidRPr="00E77244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>biztosítási szerződések</w:t>
      </w:r>
      <w:r w:rsidRPr="00820B77">
        <w:rPr>
          <w:lang w:val="hu-HU"/>
        </w:rPr>
        <w:t xml:space="preserve"> kibocsátójának és valamennyi köztes viszontbiztosítónak a nemteljesítés</w:t>
      </w:r>
      <w:r w:rsidR="00DD2655">
        <w:rPr>
          <w:lang w:val="hu-HU"/>
        </w:rPr>
        <w:t>ét</w:t>
      </w:r>
      <w:r w:rsidR="00922E92" w:rsidRPr="00820B77">
        <w:rPr>
          <w:lang w:val="hu-HU"/>
        </w:rPr>
        <w:t>.</w:t>
      </w:r>
      <w:r w:rsidR="008C6DED" w:rsidRPr="00820B77">
        <w:rPr>
          <w:lang w:val="hu-HU"/>
        </w:rPr>
        <w:t xml:space="preserve"> </w:t>
      </w:r>
    </w:p>
    <w:p w14:paraId="28C26F27" w14:textId="2A673B78" w:rsidR="008C6DED" w:rsidRPr="00820B77" w:rsidRDefault="00AE563D" w:rsidP="00597793">
      <w:pPr>
        <w:pStyle w:val="Cmsor2"/>
        <w:numPr>
          <w:ilvl w:val="0"/>
          <w:numId w:val="18"/>
        </w:numPr>
        <w:ind w:left="1418" w:hanging="851"/>
        <w:rPr>
          <w:b w:val="0"/>
          <w:szCs w:val="24"/>
          <w:lang w:val="hu-HU"/>
        </w:rPr>
      </w:pPr>
      <w:r w:rsidRPr="00820B77">
        <w:rPr>
          <w:b w:val="0"/>
          <w:szCs w:val="24"/>
          <w:u w:val="single"/>
          <w:lang w:val="hu-HU"/>
        </w:rPr>
        <w:t>Devizaárfolyam</w:t>
      </w:r>
      <w:r w:rsidR="008C6DED" w:rsidRPr="00820B77">
        <w:rPr>
          <w:b w:val="0"/>
          <w:szCs w:val="24"/>
          <w:lang w:val="hu-HU"/>
        </w:rPr>
        <w:t xml:space="preserve"> –</w:t>
      </w:r>
      <w:r w:rsidRPr="00820B77">
        <w:rPr>
          <w:b w:val="0"/>
          <w:szCs w:val="24"/>
          <w:lang w:val="hu-HU"/>
        </w:rPr>
        <w:t xml:space="preserve"> Amikor a </w:t>
      </w:r>
      <w:hyperlink r:id="rId126" w:anchor="Megbízó" w:history="1">
        <w:r w:rsidRPr="00022D21">
          <w:rPr>
            <w:rStyle w:val="Hiperhivatkozs"/>
            <w:b w:val="0"/>
            <w:szCs w:val="24"/>
            <w:lang w:val="hu-HU"/>
          </w:rPr>
          <w:t>megbízót</w:t>
        </w:r>
      </w:hyperlink>
      <w:r w:rsidRPr="00820B77">
        <w:rPr>
          <w:b w:val="0"/>
          <w:szCs w:val="24"/>
          <w:lang w:val="hu-HU"/>
        </w:rPr>
        <w:t xml:space="preserve"> vagy a </w:t>
      </w:r>
      <w:r w:rsidRPr="0050662B">
        <w:rPr>
          <w:rFonts w:eastAsia="Times New Roman"/>
          <w:b w:val="0"/>
          <w:bCs/>
          <w:color w:val="00B050"/>
          <w:szCs w:val="24"/>
          <w:u w:val="double"/>
          <w:lang w:val="hu-HU" w:eastAsia="en-US"/>
        </w:rPr>
        <w:t>gazdálkodó egységet</w:t>
      </w:r>
      <w:r w:rsidRPr="00820B77">
        <w:rPr>
          <w:b w:val="0"/>
          <w:szCs w:val="24"/>
          <w:lang w:val="hu-HU"/>
        </w:rPr>
        <w:t xml:space="preserve"> a több devizanemben fennálló </w:t>
      </w:r>
      <w:r w:rsidRPr="00E33D7E">
        <w:rPr>
          <w:rFonts w:eastAsia="Times New Roman"/>
          <w:b w:val="0"/>
          <w:bCs/>
          <w:color w:val="00B050"/>
          <w:szCs w:val="24"/>
          <w:u w:val="double"/>
          <w:lang w:val="hu-HU" w:eastAsia="en-US"/>
        </w:rPr>
        <w:t xml:space="preserve">teljesítési </w:t>
      </w:r>
      <w:r w:rsidR="000928FE" w:rsidRPr="00E33D7E">
        <w:rPr>
          <w:rFonts w:eastAsia="Times New Roman"/>
          <w:b w:val="0"/>
          <w:bCs/>
          <w:color w:val="00B050"/>
          <w:szCs w:val="24"/>
          <w:u w:val="double"/>
          <w:lang w:val="hu-HU" w:eastAsia="en-US"/>
        </w:rPr>
        <w:t>pénzáramok</w:t>
      </w:r>
      <w:r w:rsidR="000928FE" w:rsidRPr="00820B77">
        <w:rPr>
          <w:b w:val="0"/>
          <w:szCs w:val="24"/>
          <w:lang w:val="hu-HU"/>
        </w:rPr>
        <w:t xml:space="preserve"> </w:t>
      </w:r>
      <w:r w:rsidRPr="00820B77">
        <w:rPr>
          <w:b w:val="0"/>
          <w:szCs w:val="24"/>
          <w:lang w:val="hu-HU"/>
        </w:rPr>
        <w:t xml:space="preserve">becslésével kapcsolatban tanáccsal </w:t>
      </w:r>
      <w:r w:rsidRPr="00820B77">
        <w:rPr>
          <w:b w:val="0"/>
          <w:szCs w:val="24"/>
          <w:lang w:val="hu-HU"/>
        </w:rPr>
        <w:lastRenderedPageBreak/>
        <w:t xml:space="preserve">látja el, az </w:t>
      </w:r>
      <w:hyperlink r:id="rId127" w:anchor="aktuárius" w:history="1">
        <w:r w:rsidRPr="003269D4">
          <w:rPr>
            <w:rStyle w:val="Hiperhivatkozs"/>
            <w:b w:val="0"/>
            <w:szCs w:val="24"/>
            <w:lang w:val="hu-HU"/>
          </w:rPr>
          <w:t>aktuáriusnak</w:t>
        </w:r>
      </w:hyperlink>
      <w:r w:rsidRPr="00820B77">
        <w:rPr>
          <w:b w:val="0"/>
          <w:szCs w:val="24"/>
          <w:lang w:val="hu-HU"/>
        </w:rPr>
        <w:t xml:space="preserve"> mérlegelnie kell a jövőbeni devizaárfolyamokra vonatkozó aktuális piaci várakozásokat.</w:t>
      </w:r>
    </w:p>
    <w:p w14:paraId="18405524" w14:textId="6F140A46" w:rsidR="008C6DED" w:rsidRPr="00820B77" w:rsidRDefault="008C6DED" w:rsidP="00597793">
      <w:pPr>
        <w:pStyle w:val="Cmsor2"/>
        <w:numPr>
          <w:ilvl w:val="0"/>
          <w:numId w:val="18"/>
        </w:numPr>
        <w:ind w:left="1418" w:hanging="851"/>
        <w:rPr>
          <w:b w:val="0"/>
          <w:szCs w:val="24"/>
          <w:u w:val="single"/>
          <w:lang w:val="hu-HU"/>
        </w:rPr>
      </w:pPr>
      <w:r w:rsidRPr="00820B77">
        <w:rPr>
          <w:b w:val="0"/>
          <w:szCs w:val="24"/>
          <w:u w:val="single"/>
          <w:lang w:val="hu-HU"/>
        </w:rPr>
        <w:t>Dis</w:t>
      </w:r>
      <w:r w:rsidR="00AE563D" w:rsidRPr="00820B77">
        <w:rPr>
          <w:b w:val="0"/>
          <w:szCs w:val="24"/>
          <w:u w:val="single"/>
          <w:lang w:val="hu-HU"/>
        </w:rPr>
        <w:t>zkontráták</w:t>
      </w:r>
      <w:r w:rsidR="00FC373D" w:rsidRPr="00820B77">
        <w:rPr>
          <w:b w:val="0"/>
          <w:szCs w:val="24"/>
          <w:lang w:val="hu-HU"/>
        </w:rPr>
        <w:t xml:space="preserve"> – </w:t>
      </w:r>
      <w:r w:rsidR="00AE563D" w:rsidRPr="00820B77">
        <w:rPr>
          <w:b w:val="0"/>
          <w:szCs w:val="24"/>
          <w:lang w:val="hu-HU"/>
        </w:rPr>
        <w:t xml:space="preserve">Amikor a </w:t>
      </w:r>
      <w:hyperlink r:id="rId128" w:anchor="Megbízó" w:history="1">
        <w:r w:rsidR="00AE563D" w:rsidRPr="00022D21">
          <w:rPr>
            <w:rStyle w:val="Hiperhivatkozs"/>
            <w:b w:val="0"/>
            <w:szCs w:val="24"/>
            <w:lang w:val="hu-HU"/>
          </w:rPr>
          <w:t>megbízót</w:t>
        </w:r>
      </w:hyperlink>
      <w:r w:rsidR="00AE563D" w:rsidRPr="00820B77">
        <w:rPr>
          <w:b w:val="0"/>
          <w:szCs w:val="24"/>
          <w:lang w:val="hu-HU"/>
        </w:rPr>
        <w:t xml:space="preserve"> vagy a </w:t>
      </w:r>
      <w:r w:rsidR="00AE563D" w:rsidRPr="0050662B">
        <w:rPr>
          <w:rFonts w:eastAsia="Times New Roman"/>
          <w:b w:val="0"/>
          <w:bCs/>
          <w:color w:val="00B050"/>
          <w:szCs w:val="24"/>
          <w:u w:val="double"/>
          <w:lang w:val="hu-HU" w:eastAsia="en-US"/>
        </w:rPr>
        <w:t>gazdálkodó egységet</w:t>
      </w:r>
      <w:r w:rsidR="00AE563D" w:rsidRPr="00820B77">
        <w:rPr>
          <w:b w:val="0"/>
          <w:szCs w:val="24"/>
          <w:lang w:val="hu-HU"/>
        </w:rPr>
        <w:t xml:space="preserve"> tanáccsal látja el</w:t>
      </w:r>
      <w:r w:rsidR="001C0BE2" w:rsidRPr="00820B77">
        <w:rPr>
          <w:b w:val="0"/>
          <w:szCs w:val="24"/>
          <w:lang w:val="hu-HU"/>
        </w:rPr>
        <w:t>:</w:t>
      </w:r>
      <w:r w:rsidRPr="00820B77">
        <w:rPr>
          <w:b w:val="0"/>
          <w:szCs w:val="24"/>
          <w:u w:val="single"/>
          <w:lang w:val="hu-HU"/>
        </w:rPr>
        <w:t xml:space="preserve"> </w:t>
      </w:r>
    </w:p>
    <w:p w14:paraId="770EF488" w14:textId="03E8066A" w:rsidR="008C6DED" w:rsidRPr="00820B77" w:rsidRDefault="00972B8D" w:rsidP="00597793">
      <w:pPr>
        <w:pStyle w:val="lettered"/>
        <w:numPr>
          <w:ilvl w:val="3"/>
          <w:numId w:val="23"/>
        </w:numPr>
        <w:rPr>
          <w:lang w:val="hu-HU"/>
        </w:rPr>
      </w:pPr>
      <w:r w:rsidRPr="00820B77">
        <w:rPr>
          <w:lang w:val="hu-HU"/>
        </w:rPr>
        <w:t xml:space="preserve">olyan diszkontráták meghatározásával kapcsolatban, amelyek túlnyúlnak azokon az időszakokon, amelyekre vonatkozóan megfigyelhető, aktív piaci </w:t>
      </w:r>
      <w:hyperlink r:id="rId129" w:anchor="adatok" w:history="1">
        <w:r w:rsidRPr="005114E7">
          <w:rPr>
            <w:rStyle w:val="Hiperhivatkozs"/>
            <w:lang w:val="hu-HU"/>
          </w:rPr>
          <w:t>adatok</w:t>
        </w:r>
      </w:hyperlink>
      <w:r w:rsidRPr="00820B77">
        <w:rPr>
          <w:lang w:val="hu-HU"/>
        </w:rPr>
        <w:t xml:space="preserve"> állnak rendelkezésre, az </w:t>
      </w:r>
      <w:hyperlink r:id="rId130" w:anchor="aktuárius" w:history="1">
        <w:r w:rsidRPr="003269D4">
          <w:rPr>
            <w:rStyle w:val="Hiperhivatkozs"/>
            <w:lang w:val="hu-HU"/>
          </w:rPr>
          <w:t>aktuáriusnak</w:t>
        </w:r>
      </w:hyperlink>
      <w:r w:rsidRPr="00820B77">
        <w:rPr>
          <w:lang w:val="hu-HU"/>
        </w:rPr>
        <w:t xml:space="preserve"> figyelembe kell vennie, hogy a jelenlegi ráták az idő múlásával várhatóan hogyan alakulnak az adott körülmények között rendelkezésre álló, legmegfelelőbb információk felhasználásával, beleértve a megfigyelhető piaci árakat is</w:t>
      </w:r>
      <w:r w:rsidR="00FC373D" w:rsidRPr="00820B77">
        <w:rPr>
          <w:lang w:val="hu-HU"/>
        </w:rPr>
        <w:t>;</w:t>
      </w:r>
      <w:r w:rsidR="00522715" w:rsidRPr="00820B77">
        <w:rPr>
          <w:lang w:val="hu-HU"/>
        </w:rPr>
        <w:t xml:space="preserve"> </w:t>
      </w:r>
    </w:p>
    <w:p w14:paraId="13C7F6ED" w14:textId="69460B94" w:rsidR="008C6DED" w:rsidRPr="00820B77" w:rsidRDefault="003176A6" w:rsidP="00DD06C3">
      <w:pPr>
        <w:pStyle w:val="lettered"/>
        <w:numPr>
          <w:ilvl w:val="3"/>
          <w:numId w:val="23"/>
        </w:numPr>
        <w:rPr>
          <w:lang w:val="hu-HU"/>
        </w:rPr>
      </w:pPr>
      <w:r>
        <w:rPr>
          <w:lang w:val="hu-HU"/>
        </w:rPr>
        <w:t>a</w:t>
      </w:r>
      <w:r w:rsidR="00DD2655">
        <w:rPr>
          <w:lang w:val="hu-HU"/>
        </w:rPr>
        <w:t>zon</w:t>
      </w:r>
      <w:r w:rsidR="00DD06C3" w:rsidRPr="00820B77">
        <w:rPr>
          <w:lang w:val="hu-HU"/>
        </w:rPr>
        <w:t xml:space="preserve"> </w:t>
      </w:r>
      <w:r w:rsidR="00DD06C3" w:rsidRPr="00E77244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>biztosítási szerződések</w:t>
      </w:r>
      <w:r w:rsidR="00DD06C3" w:rsidRPr="00820B77">
        <w:rPr>
          <w:lang w:val="hu-HU"/>
        </w:rPr>
        <w:t xml:space="preserve"> </w:t>
      </w:r>
      <w:r w:rsidR="000928FE" w:rsidRPr="00820B77">
        <w:rPr>
          <w:lang w:val="hu-HU"/>
        </w:rPr>
        <w:t xml:space="preserve">pénzáramaira </w:t>
      </w:r>
      <w:r w:rsidR="00DD06C3" w:rsidRPr="00820B77">
        <w:rPr>
          <w:lang w:val="hu-HU"/>
        </w:rPr>
        <w:t>vonatkozó</w:t>
      </w:r>
      <w:r w:rsidR="00DD2655">
        <w:rPr>
          <w:lang w:val="hu-HU"/>
        </w:rPr>
        <w:t xml:space="preserve"> diszkontrátákra vonatkozóan, amelyek</w:t>
      </w:r>
      <w:r w:rsidR="00DD06C3" w:rsidRPr="00820B77">
        <w:rPr>
          <w:lang w:val="hu-HU"/>
        </w:rPr>
        <w:t xml:space="preserve"> a </w:t>
      </w:r>
      <w:r w:rsidR="00DD06C3" w:rsidRPr="0050662B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>gazdálkodó egység</w:t>
      </w:r>
      <w:r w:rsidR="00DD06C3" w:rsidRPr="00820B77">
        <w:rPr>
          <w:lang w:val="hu-HU"/>
        </w:rPr>
        <w:t xml:space="preserve"> befektetett eszközeinek hozamával változ</w:t>
      </w:r>
      <w:r w:rsidR="00DD2655">
        <w:rPr>
          <w:lang w:val="hu-HU"/>
        </w:rPr>
        <w:t>nak</w:t>
      </w:r>
      <w:r w:rsidR="000928FE" w:rsidRPr="00820B77">
        <w:rPr>
          <w:lang w:val="hu-HU"/>
        </w:rPr>
        <w:t>,</w:t>
      </w:r>
      <w:r w:rsidR="00DD06C3" w:rsidRPr="00820B77">
        <w:rPr>
          <w:lang w:val="hu-HU"/>
        </w:rPr>
        <w:t xml:space="preserve"> az </w:t>
      </w:r>
      <w:hyperlink r:id="rId131" w:anchor="aktuárius" w:history="1">
        <w:r w:rsidR="00DD06C3" w:rsidRPr="003269D4">
          <w:rPr>
            <w:rStyle w:val="Hiperhivatkozs"/>
            <w:lang w:val="hu-HU"/>
          </w:rPr>
          <w:t>aktuáriusnak</w:t>
        </w:r>
      </w:hyperlink>
      <w:r w:rsidR="00DD06C3" w:rsidRPr="00820B77">
        <w:rPr>
          <w:lang w:val="hu-HU"/>
        </w:rPr>
        <w:t xml:space="preserve"> figyelembe kell vennie a </w:t>
      </w:r>
      <w:r w:rsidR="00DD06C3" w:rsidRPr="0050662B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>gazdálkodó egységnek</w:t>
      </w:r>
      <w:r w:rsidR="00DD06C3" w:rsidRPr="00820B77">
        <w:rPr>
          <w:lang w:val="hu-HU"/>
        </w:rPr>
        <w:t xml:space="preserve"> a gyakorlatban alkalmazott befektetési politikáját, mérlegelve a </w:t>
      </w:r>
      <w:r w:rsidR="00DD06C3" w:rsidRPr="0050662B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>gazdálkodó egységnek</w:t>
      </w:r>
      <w:r w:rsidR="00DD06C3" w:rsidRPr="00820B77">
        <w:rPr>
          <w:lang w:val="hu-HU"/>
        </w:rPr>
        <w:t xml:space="preserve"> a különböző érdekeltekkel szemben folytatott kommunikációját és adott esetben a kötvénytulajdonosok várható viselkedését is</w:t>
      </w:r>
      <w:r w:rsidR="00B3717E" w:rsidRPr="00820B77">
        <w:rPr>
          <w:lang w:val="hu-HU"/>
        </w:rPr>
        <w:t>;</w:t>
      </w:r>
    </w:p>
    <w:p w14:paraId="4E13C455" w14:textId="7EA75332" w:rsidR="00FC373D" w:rsidRPr="00820B77" w:rsidRDefault="003176A6" w:rsidP="00597793">
      <w:pPr>
        <w:pStyle w:val="lettered"/>
        <w:numPr>
          <w:ilvl w:val="3"/>
          <w:numId w:val="23"/>
        </w:numPr>
        <w:rPr>
          <w:lang w:val="hu-HU"/>
        </w:rPr>
      </w:pPr>
      <w:r>
        <w:rPr>
          <w:lang w:val="hu-HU"/>
        </w:rPr>
        <w:t>a</w:t>
      </w:r>
      <w:r w:rsidR="001D6B10" w:rsidRPr="00820B77">
        <w:rPr>
          <w:lang w:val="hu-HU"/>
        </w:rPr>
        <w:t xml:space="preserve"> diszkontráták meg</w:t>
      </w:r>
      <w:r w:rsidR="000928FE" w:rsidRPr="00820B77">
        <w:rPr>
          <w:lang w:val="hu-HU"/>
        </w:rPr>
        <w:t xml:space="preserve">állapításához </w:t>
      </w:r>
      <w:r w:rsidR="001D6B10" w:rsidRPr="00820B77">
        <w:rPr>
          <w:lang w:val="hu-HU"/>
        </w:rPr>
        <w:t>az illikviditási és hitel- vagy nemteljesítési kiigazítások</w:t>
      </w:r>
      <w:r w:rsidR="000928FE" w:rsidRPr="00820B77">
        <w:rPr>
          <w:lang w:val="hu-HU"/>
        </w:rPr>
        <w:t xml:space="preserve"> meghatározásával kapcsolatban</w:t>
      </w:r>
      <w:r w:rsidR="00FC373D" w:rsidRPr="00820B77">
        <w:rPr>
          <w:lang w:val="hu-HU"/>
        </w:rPr>
        <w:t xml:space="preserve"> </w:t>
      </w:r>
      <w:r w:rsidR="000928FE" w:rsidRPr="00820B77">
        <w:rPr>
          <w:lang w:val="hu-HU"/>
        </w:rPr>
        <w:t xml:space="preserve">az </w:t>
      </w:r>
      <w:hyperlink r:id="rId132" w:anchor="aktuárius" w:history="1">
        <w:r w:rsidR="000928FE" w:rsidRPr="003269D4">
          <w:rPr>
            <w:rStyle w:val="Hiperhivatkozs"/>
            <w:lang w:val="hu-HU"/>
          </w:rPr>
          <w:t>aktuáriusnak</w:t>
        </w:r>
      </w:hyperlink>
      <w:r w:rsidR="000928FE" w:rsidRPr="00820B77">
        <w:rPr>
          <w:lang w:val="hu-HU"/>
        </w:rPr>
        <w:t xml:space="preserve"> figyelembe kell vennie</w:t>
      </w:r>
      <w:r w:rsidR="00FC373D" w:rsidRPr="00820B77">
        <w:rPr>
          <w:lang w:val="hu-HU"/>
        </w:rPr>
        <w:t xml:space="preserve">: </w:t>
      </w:r>
    </w:p>
    <w:p w14:paraId="675FC35F" w14:textId="5690D7E7" w:rsidR="00FC373D" w:rsidRPr="00820B77" w:rsidRDefault="000928FE" w:rsidP="00597793">
      <w:pPr>
        <w:pStyle w:val="lettered"/>
        <w:numPr>
          <w:ilvl w:val="4"/>
          <w:numId w:val="23"/>
        </w:numPr>
        <w:rPr>
          <w:lang w:val="hu-HU"/>
        </w:rPr>
      </w:pPr>
      <w:r w:rsidRPr="00820B77">
        <w:rPr>
          <w:lang w:val="hu-HU"/>
        </w:rPr>
        <w:t xml:space="preserve">olyan biztos alapokon nyugvó megközelítéseket, amelyek az idő múlásával és különböző piaci feltételek mellett is megbízhatóan alkalmazhatók, illetve tükrözik a vonatkozó kötelezettségek alapjául szolgáló pénzáramok illikviditását; valamint </w:t>
      </w:r>
    </w:p>
    <w:p w14:paraId="35F22E54" w14:textId="6BAF445E" w:rsidR="008705A4" w:rsidRPr="00820B77" w:rsidRDefault="00DD2655" w:rsidP="00597793">
      <w:pPr>
        <w:pStyle w:val="lettered"/>
        <w:numPr>
          <w:ilvl w:val="4"/>
          <w:numId w:val="23"/>
        </w:numPr>
        <w:rPr>
          <w:lang w:val="hu-HU"/>
        </w:rPr>
      </w:pPr>
      <w:r>
        <w:rPr>
          <w:rFonts w:eastAsia="MS Mincho"/>
          <w:szCs w:val="22"/>
          <w:bdr w:val="none" w:sz="0" w:space="0" w:color="auto"/>
          <w:lang w:val="hu-HU" w:eastAsia="en-CA"/>
        </w:rPr>
        <w:t xml:space="preserve">azokat a </w:t>
      </w:r>
      <w:r w:rsidRPr="00820B77">
        <w:rPr>
          <w:rFonts w:eastAsia="MS Mincho"/>
          <w:szCs w:val="22"/>
          <w:bdr w:val="none" w:sz="0" w:space="0" w:color="auto"/>
          <w:lang w:val="hu-HU" w:eastAsia="en-CA"/>
        </w:rPr>
        <w:t>lehetséges módszereket</w:t>
      </w:r>
      <w:r>
        <w:rPr>
          <w:rFonts w:eastAsia="MS Mincho"/>
          <w:szCs w:val="22"/>
          <w:bdr w:val="none" w:sz="0" w:space="0" w:color="auto"/>
          <w:lang w:val="hu-HU" w:eastAsia="en-CA"/>
        </w:rPr>
        <w:t xml:space="preserve">, amelyek </w:t>
      </w:r>
      <w:r w:rsidR="000928FE" w:rsidRPr="00820B77">
        <w:rPr>
          <w:rFonts w:eastAsia="MS Mincho"/>
          <w:szCs w:val="22"/>
          <w:bdr w:val="none" w:sz="0" w:space="0" w:color="auto"/>
          <w:lang w:val="hu-HU" w:eastAsia="en-CA"/>
        </w:rPr>
        <w:t>a megfigyelt piaci ráták ilyen kiigazításai</w:t>
      </w:r>
      <w:r>
        <w:rPr>
          <w:rFonts w:eastAsia="MS Mincho"/>
          <w:szCs w:val="22"/>
          <w:bdr w:val="none" w:sz="0" w:space="0" w:color="auto"/>
          <w:lang w:val="hu-HU" w:eastAsia="en-CA"/>
        </w:rPr>
        <w:t>ra szolgálnak</w:t>
      </w:r>
      <w:r w:rsidR="000928FE" w:rsidRPr="00820B77">
        <w:rPr>
          <w:rFonts w:eastAsia="MS Mincho"/>
          <w:szCs w:val="22"/>
          <w:bdr w:val="none" w:sz="0" w:space="0" w:color="auto"/>
          <w:lang w:val="hu-HU" w:eastAsia="en-CA"/>
        </w:rPr>
        <w:t xml:space="preserve">. </w:t>
      </w:r>
      <w:r>
        <w:rPr>
          <w:rFonts w:eastAsia="MS Mincho"/>
          <w:szCs w:val="22"/>
          <w:bdr w:val="none" w:sz="0" w:space="0" w:color="auto"/>
          <w:lang w:val="hu-HU" w:eastAsia="en-CA"/>
        </w:rPr>
        <w:t>E</w:t>
      </w:r>
      <w:r w:rsidR="000928FE" w:rsidRPr="00820B77">
        <w:rPr>
          <w:rFonts w:eastAsia="MS Mincho"/>
          <w:szCs w:val="22"/>
          <w:bdr w:val="none" w:sz="0" w:space="0" w:color="auto"/>
          <w:lang w:val="hu-HU" w:eastAsia="en-CA"/>
        </w:rPr>
        <w:t xml:space="preserve"> módszerek közé tartoznak a piaci alapú technikák, a strukturális modelltechnikák és a várható/nem várt hitelezési veszteségtechnikák</w:t>
      </w:r>
      <w:r w:rsidR="00FC373D" w:rsidRPr="00820B77">
        <w:rPr>
          <w:lang w:val="hu-HU"/>
        </w:rPr>
        <w:t>.</w:t>
      </w:r>
    </w:p>
    <w:p w14:paraId="42C9144A" w14:textId="20299021" w:rsidR="00B64810" w:rsidRPr="00820B77" w:rsidRDefault="004336F6" w:rsidP="00597793">
      <w:pPr>
        <w:pStyle w:val="Cmsor2"/>
        <w:numPr>
          <w:ilvl w:val="0"/>
          <w:numId w:val="18"/>
        </w:numPr>
        <w:ind w:left="1418" w:hanging="851"/>
        <w:rPr>
          <w:b w:val="0"/>
          <w:lang w:val="hu-HU"/>
        </w:rPr>
      </w:pPr>
      <w:r w:rsidRPr="00820B77">
        <w:rPr>
          <w:b w:val="0"/>
          <w:szCs w:val="24"/>
          <w:u w:val="single"/>
          <w:lang w:val="hu-HU"/>
        </w:rPr>
        <w:t>A</w:t>
      </w:r>
      <w:r w:rsidR="003D58E7" w:rsidRPr="00820B77">
        <w:rPr>
          <w:b w:val="0"/>
          <w:szCs w:val="24"/>
          <w:u w:val="single"/>
          <w:lang w:val="hu-HU"/>
        </w:rPr>
        <w:t xml:space="preserve"> mögöttes </w:t>
      </w:r>
      <w:r w:rsidRPr="00820B77">
        <w:rPr>
          <w:b w:val="0"/>
          <w:szCs w:val="24"/>
          <w:u w:val="single"/>
          <w:lang w:val="hu-HU"/>
        </w:rPr>
        <w:t>tételek hozamá</w:t>
      </w:r>
      <w:r w:rsidR="007457AB">
        <w:rPr>
          <w:b w:val="0"/>
          <w:szCs w:val="24"/>
          <w:u w:val="single"/>
          <w:lang w:val="hu-HU"/>
        </w:rPr>
        <w:t xml:space="preserve">val változó </w:t>
      </w:r>
      <w:r w:rsidRPr="00820B77">
        <w:rPr>
          <w:b w:val="0"/>
          <w:szCs w:val="24"/>
          <w:u w:val="single"/>
          <w:lang w:val="hu-HU"/>
        </w:rPr>
        <w:t xml:space="preserve">pénzáramokkal rendelkező szerződések </w:t>
      </w:r>
      <w:r w:rsidR="003176A6">
        <w:rPr>
          <w:b w:val="0"/>
          <w:szCs w:val="24"/>
          <w:lang w:val="hu-HU"/>
        </w:rPr>
        <w:t>–</w:t>
      </w:r>
      <w:r w:rsidR="00B64810" w:rsidRPr="00820B77">
        <w:rPr>
          <w:b w:val="0"/>
          <w:lang w:val="hu-HU"/>
        </w:rPr>
        <w:t xml:space="preserve"> </w:t>
      </w:r>
      <w:r w:rsidRPr="00820B77">
        <w:rPr>
          <w:b w:val="0"/>
          <w:lang w:val="hu-HU"/>
        </w:rPr>
        <w:t xml:space="preserve">Amikor a </w:t>
      </w:r>
      <w:hyperlink r:id="rId133" w:anchor="Megbízó" w:history="1">
        <w:r w:rsidRPr="006A7DC6">
          <w:rPr>
            <w:rStyle w:val="Hiperhivatkozs"/>
            <w:b w:val="0"/>
            <w:lang w:val="hu-HU"/>
          </w:rPr>
          <w:t>megbízót</w:t>
        </w:r>
      </w:hyperlink>
      <w:r w:rsidRPr="00820B77">
        <w:rPr>
          <w:b w:val="0"/>
          <w:lang w:val="hu-HU"/>
        </w:rPr>
        <w:t xml:space="preserve"> vagy a </w:t>
      </w:r>
      <w:r w:rsidRPr="0050662B">
        <w:rPr>
          <w:rFonts w:eastAsia="Times New Roman"/>
          <w:b w:val="0"/>
          <w:bCs/>
          <w:color w:val="00B050"/>
          <w:szCs w:val="24"/>
          <w:u w:val="double"/>
          <w:lang w:val="hu-HU" w:eastAsia="en-US"/>
        </w:rPr>
        <w:t>gazdálkodó egységet</w:t>
      </w:r>
      <w:r w:rsidRPr="00820B77">
        <w:rPr>
          <w:b w:val="0"/>
          <w:lang w:val="hu-HU"/>
        </w:rPr>
        <w:t xml:space="preserve"> a</w:t>
      </w:r>
      <w:r w:rsidR="003D58E7" w:rsidRPr="00820B77">
        <w:rPr>
          <w:b w:val="0"/>
          <w:lang w:val="hu-HU"/>
        </w:rPr>
        <w:t xml:space="preserve"> </w:t>
      </w:r>
      <w:r w:rsidR="003D58E7" w:rsidRPr="003F4F4C">
        <w:rPr>
          <w:rFonts w:eastAsia="Times New Roman"/>
          <w:b w:val="0"/>
          <w:bCs/>
          <w:color w:val="00B050"/>
          <w:szCs w:val="24"/>
          <w:u w:val="double"/>
          <w:lang w:val="hu-HU" w:eastAsia="en-US"/>
        </w:rPr>
        <w:t>mögöttes</w:t>
      </w:r>
      <w:r w:rsidRPr="003F4F4C">
        <w:rPr>
          <w:rFonts w:eastAsia="Times New Roman"/>
          <w:b w:val="0"/>
          <w:bCs/>
          <w:color w:val="00B050"/>
          <w:szCs w:val="24"/>
          <w:u w:val="double"/>
          <w:lang w:val="hu-HU" w:eastAsia="en-US"/>
        </w:rPr>
        <w:t xml:space="preserve"> tételek</w:t>
      </w:r>
      <w:r w:rsidRPr="00820B77">
        <w:rPr>
          <w:b w:val="0"/>
          <w:lang w:val="hu-HU"/>
        </w:rPr>
        <w:t xml:space="preserve"> hozamá</w:t>
      </w:r>
      <w:r w:rsidR="007457AB">
        <w:rPr>
          <w:b w:val="0"/>
          <w:lang w:val="hu-HU"/>
        </w:rPr>
        <w:t xml:space="preserve">val változó </w:t>
      </w:r>
      <w:r w:rsidRPr="00820B77">
        <w:rPr>
          <w:b w:val="0"/>
          <w:lang w:val="hu-HU"/>
        </w:rPr>
        <w:t xml:space="preserve">pénzáramokkal rendelkező szerződésekkel kapcsolatban látja el tanáccsal, az </w:t>
      </w:r>
      <w:hyperlink r:id="rId134" w:anchor="aktuárius" w:history="1">
        <w:r w:rsidRPr="003269D4">
          <w:rPr>
            <w:rStyle w:val="Hiperhivatkozs"/>
            <w:b w:val="0"/>
            <w:lang w:val="hu-HU"/>
          </w:rPr>
          <w:t>aktuáriusnak</w:t>
        </w:r>
      </w:hyperlink>
      <w:r w:rsidR="00B64810" w:rsidRPr="00820B77">
        <w:rPr>
          <w:b w:val="0"/>
          <w:lang w:val="hu-HU"/>
        </w:rPr>
        <w:t>:</w:t>
      </w:r>
    </w:p>
    <w:p w14:paraId="371C41D6" w14:textId="6B00E4E8" w:rsidR="00B64810" w:rsidRPr="00820B77" w:rsidRDefault="004336F6" w:rsidP="00597793">
      <w:pPr>
        <w:pStyle w:val="lettered"/>
        <w:numPr>
          <w:ilvl w:val="3"/>
          <w:numId w:val="35"/>
        </w:numPr>
        <w:rPr>
          <w:lang w:val="hu-HU"/>
        </w:rPr>
      </w:pPr>
      <w:r w:rsidRPr="00820B77">
        <w:rPr>
          <w:lang w:val="hu-HU"/>
        </w:rPr>
        <w:t xml:space="preserve">a pénzáramok jelenértékének kiszámításához olyan diszkontrátákat kell választania a </w:t>
      </w:r>
      <w:r w:rsidRPr="00E33D7E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>teljesítési pénzáramok</w:t>
      </w:r>
      <w:r w:rsidRPr="00820B77">
        <w:rPr>
          <w:lang w:val="hu-HU"/>
        </w:rPr>
        <w:t xml:space="preserve"> mérésére, amelyek összhangban vannak a becsült jövőbeli pénzáramoknál várt befektetési hozamokkal. Az eszközök hozamát a jövőbeni gazdasági feltételekre vonatkozó aktuális piaci várakozásokkal összhangban lévő, prospektív várakozások alapján kell megbecsülni; valamint</w:t>
      </w:r>
      <w:r w:rsidR="00B64810" w:rsidRPr="00820B77">
        <w:rPr>
          <w:lang w:val="hu-HU"/>
        </w:rPr>
        <w:t xml:space="preserve"> </w:t>
      </w:r>
    </w:p>
    <w:p w14:paraId="5216783F" w14:textId="1156A1F4" w:rsidR="00B64810" w:rsidRPr="00820B77" w:rsidRDefault="004336F6" w:rsidP="00597793">
      <w:pPr>
        <w:pStyle w:val="lettered"/>
        <w:numPr>
          <w:ilvl w:val="3"/>
          <w:numId w:val="35"/>
        </w:numPr>
        <w:rPr>
          <w:lang w:val="hu-HU"/>
        </w:rPr>
      </w:pPr>
      <w:r w:rsidRPr="00820B77">
        <w:rPr>
          <w:lang w:val="hu-HU"/>
        </w:rPr>
        <w:t xml:space="preserve">az olyan pénzáramok esetében, amelyekre alsó vagy felső határ vonatkozik, figyelembe kell vennie a becsült jövőbeli pénzáramokra, a </w:t>
      </w:r>
      <w:r w:rsidRPr="003F4F4C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>nem pénzügyi kockázat</w:t>
      </w:r>
      <w:r w:rsidR="007457AB" w:rsidRPr="003F4F4C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>ok</w:t>
      </w:r>
      <w:r w:rsidRPr="003F4F4C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 xml:space="preserve"> kockázati kiigazítás</w:t>
      </w:r>
      <w:r w:rsidR="007457AB" w:rsidRPr="003F4F4C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>á</w:t>
      </w:r>
      <w:r w:rsidRPr="003F4F4C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>ra</w:t>
      </w:r>
      <w:r w:rsidRPr="00820B77">
        <w:rPr>
          <w:lang w:val="hu-HU"/>
        </w:rPr>
        <w:t xml:space="preserve"> és az előrejelzésben szereplő diszkontrátákra esetlegesen gyakorolt kapcsolódó hatást</w:t>
      </w:r>
      <w:r w:rsidR="00B64810" w:rsidRPr="00820B77">
        <w:rPr>
          <w:lang w:val="hu-HU"/>
        </w:rPr>
        <w:t>.</w:t>
      </w:r>
    </w:p>
    <w:p w14:paraId="2FB7C07E" w14:textId="72CAB6D5" w:rsidR="00B64810" w:rsidRPr="00820B77" w:rsidRDefault="00F24760" w:rsidP="00597793">
      <w:pPr>
        <w:pStyle w:val="Cmsor2"/>
        <w:numPr>
          <w:ilvl w:val="0"/>
          <w:numId w:val="18"/>
        </w:numPr>
        <w:ind w:left="1418" w:hanging="851"/>
        <w:rPr>
          <w:b w:val="0"/>
          <w:szCs w:val="24"/>
          <w:lang w:val="hu-HU"/>
        </w:rPr>
      </w:pPr>
      <w:r w:rsidRPr="00820B77">
        <w:rPr>
          <w:b w:val="0"/>
          <w:szCs w:val="24"/>
          <w:u w:val="single"/>
          <w:lang w:val="hu-HU"/>
        </w:rPr>
        <w:t xml:space="preserve">Fenntartási költségek </w:t>
      </w:r>
      <w:r w:rsidR="00B64810" w:rsidRPr="00820B77">
        <w:rPr>
          <w:b w:val="0"/>
          <w:szCs w:val="24"/>
          <w:lang w:val="hu-HU"/>
        </w:rPr>
        <w:t xml:space="preserve">– </w:t>
      </w:r>
      <w:r w:rsidRPr="00820B77">
        <w:rPr>
          <w:b w:val="0"/>
          <w:szCs w:val="24"/>
          <w:lang w:val="hu-HU"/>
        </w:rPr>
        <w:t xml:space="preserve">Amikor a </w:t>
      </w:r>
      <w:hyperlink r:id="rId135" w:anchor="Megbízó" w:history="1">
        <w:r w:rsidR="00286D98" w:rsidRPr="006A7DC6">
          <w:rPr>
            <w:rStyle w:val="Hiperhivatkozs"/>
            <w:b w:val="0"/>
            <w:szCs w:val="24"/>
            <w:lang w:val="hu-HU"/>
          </w:rPr>
          <w:t>megbízót</w:t>
        </w:r>
      </w:hyperlink>
      <w:r w:rsidRPr="00820B77">
        <w:rPr>
          <w:b w:val="0"/>
          <w:szCs w:val="24"/>
          <w:lang w:val="hu-HU"/>
        </w:rPr>
        <w:t xml:space="preserve"> vagy a </w:t>
      </w:r>
      <w:r w:rsidRPr="0050662B">
        <w:rPr>
          <w:rFonts w:eastAsia="Times New Roman"/>
          <w:b w:val="0"/>
          <w:bCs/>
          <w:color w:val="00B050"/>
          <w:szCs w:val="24"/>
          <w:u w:val="double"/>
          <w:lang w:val="hu-HU" w:eastAsia="en-US"/>
        </w:rPr>
        <w:t>gazdálkodó egységet</w:t>
      </w:r>
      <w:r w:rsidRPr="00820B77">
        <w:rPr>
          <w:b w:val="0"/>
          <w:szCs w:val="24"/>
          <w:lang w:val="hu-HU"/>
        </w:rPr>
        <w:t xml:space="preserve"> a fenntartási költségek</w:t>
      </w:r>
      <w:r w:rsidR="002F2219" w:rsidRPr="00820B77">
        <w:rPr>
          <w:b w:val="0"/>
          <w:szCs w:val="24"/>
          <w:lang w:val="hu-HU"/>
        </w:rPr>
        <w:t xml:space="preserve"> –</w:t>
      </w:r>
      <w:r w:rsidRPr="00820B77">
        <w:rPr>
          <w:b w:val="0"/>
          <w:szCs w:val="24"/>
          <w:lang w:val="hu-HU"/>
        </w:rPr>
        <w:t xml:space="preserve"> például a kötvények adminisztrációs és kárrendezési költségei</w:t>
      </w:r>
      <w:r w:rsidR="002F2219" w:rsidRPr="00820B77">
        <w:rPr>
          <w:b w:val="0"/>
          <w:szCs w:val="24"/>
          <w:lang w:val="hu-HU"/>
        </w:rPr>
        <w:t xml:space="preserve"> – és </w:t>
      </w:r>
      <w:r w:rsidRPr="00820B77">
        <w:rPr>
          <w:b w:val="0"/>
          <w:szCs w:val="24"/>
          <w:lang w:val="hu-HU"/>
        </w:rPr>
        <w:t xml:space="preserve">a hozzárendelhető általános költségek </w:t>
      </w:r>
      <w:r w:rsidR="002F2219" w:rsidRPr="00820B77">
        <w:rPr>
          <w:b w:val="0"/>
          <w:szCs w:val="24"/>
          <w:lang w:val="hu-HU"/>
        </w:rPr>
        <w:t xml:space="preserve">becsült </w:t>
      </w:r>
      <w:r w:rsidRPr="00820B77">
        <w:rPr>
          <w:b w:val="0"/>
          <w:szCs w:val="24"/>
          <w:lang w:val="hu-HU"/>
        </w:rPr>
        <w:t>pénzáram</w:t>
      </w:r>
      <w:r w:rsidR="002F2219" w:rsidRPr="00820B77">
        <w:rPr>
          <w:b w:val="0"/>
          <w:szCs w:val="24"/>
          <w:lang w:val="hu-HU"/>
        </w:rPr>
        <w:t xml:space="preserve">aival </w:t>
      </w:r>
      <w:r w:rsidRPr="00820B77">
        <w:rPr>
          <w:b w:val="0"/>
          <w:szCs w:val="24"/>
          <w:lang w:val="hu-HU"/>
        </w:rPr>
        <w:t xml:space="preserve">kapcsolatban tanáccsal látja el, az </w:t>
      </w:r>
      <w:hyperlink r:id="rId136" w:anchor="aktuárius" w:history="1">
        <w:r w:rsidRPr="003269D4">
          <w:rPr>
            <w:rStyle w:val="Hiperhivatkozs"/>
            <w:b w:val="0"/>
            <w:szCs w:val="24"/>
            <w:lang w:val="hu-HU"/>
          </w:rPr>
          <w:t>aktuáriusnak</w:t>
        </w:r>
      </w:hyperlink>
      <w:r w:rsidRPr="00820B77">
        <w:rPr>
          <w:b w:val="0"/>
          <w:szCs w:val="24"/>
          <w:lang w:val="hu-HU"/>
        </w:rPr>
        <w:t xml:space="preserve"> például a következő tényezőket kell figyelembe vennie</w:t>
      </w:r>
      <w:r w:rsidR="00B64810" w:rsidRPr="00820B77">
        <w:rPr>
          <w:b w:val="0"/>
          <w:szCs w:val="24"/>
          <w:lang w:val="hu-HU"/>
        </w:rPr>
        <w:t>:</w:t>
      </w:r>
    </w:p>
    <w:p w14:paraId="37605D91" w14:textId="438FBF18" w:rsidR="00B64810" w:rsidRPr="00820B77" w:rsidRDefault="002F2219" w:rsidP="00597793">
      <w:pPr>
        <w:pStyle w:val="lettered"/>
        <w:numPr>
          <w:ilvl w:val="3"/>
          <w:numId w:val="34"/>
        </w:numPr>
        <w:rPr>
          <w:lang w:val="hu-HU"/>
        </w:rPr>
      </w:pPr>
      <w:r w:rsidRPr="00820B77">
        <w:rPr>
          <w:lang w:val="hu-HU"/>
        </w:rPr>
        <w:t xml:space="preserve">A </w:t>
      </w:r>
      <w:r w:rsidRPr="0050662B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>gazdálkodó egység</w:t>
      </w:r>
      <w:r w:rsidRPr="00820B77">
        <w:rPr>
          <w:lang w:val="hu-HU"/>
        </w:rPr>
        <w:t xml:space="preserve"> költségelszámolási és költségallokációs politikáj</w:t>
      </w:r>
      <w:r w:rsidR="00A94DDA">
        <w:rPr>
          <w:lang w:val="hu-HU"/>
        </w:rPr>
        <w:t>át</w:t>
      </w:r>
      <w:r w:rsidR="00B64810" w:rsidRPr="00820B77">
        <w:rPr>
          <w:lang w:val="hu-HU"/>
        </w:rPr>
        <w:t>;</w:t>
      </w:r>
    </w:p>
    <w:p w14:paraId="06F25B92" w14:textId="4E45434F" w:rsidR="00B64810" w:rsidRPr="00820B77" w:rsidRDefault="002F2219" w:rsidP="00597793">
      <w:pPr>
        <w:pStyle w:val="lettered"/>
        <w:numPr>
          <w:ilvl w:val="3"/>
          <w:numId w:val="34"/>
        </w:numPr>
        <w:rPr>
          <w:lang w:val="hu-HU"/>
        </w:rPr>
      </w:pPr>
      <w:r w:rsidRPr="00820B77">
        <w:rPr>
          <w:lang w:val="hu-HU"/>
        </w:rPr>
        <w:lastRenderedPageBreak/>
        <w:t xml:space="preserve">A </w:t>
      </w:r>
      <w:hyperlink r:id="rId137" w:anchor="Mérési_időpont" w:history="1">
        <w:r w:rsidRPr="00344F83">
          <w:rPr>
            <w:rStyle w:val="Hiperhivatkozs"/>
            <w:lang w:val="hu-HU"/>
          </w:rPr>
          <w:t>mérés időpontjában</w:t>
        </w:r>
      </w:hyperlink>
      <w:r w:rsidRPr="00820B77">
        <w:rPr>
          <w:lang w:val="hu-HU"/>
        </w:rPr>
        <w:t xml:space="preserve"> fennálló biztosítási kötelezettségek teljesítéséből várhatóan felmerülő költségek</w:t>
      </w:r>
      <w:r w:rsidR="00A94DDA">
        <w:rPr>
          <w:lang w:val="hu-HU"/>
        </w:rPr>
        <w:t>et</w:t>
      </w:r>
      <w:r w:rsidRPr="00820B77">
        <w:rPr>
          <w:lang w:val="hu-HU"/>
        </w:rPr>
        <w:t xml:space="preserve">. Ennek a becslésnek olyan tényezőket kell figyelembe vennie, mint a </w:t>
      </w:r>
      <w:r w:rsidRPr="0050662B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>gazdálkodó egység</w:t>
      </w:r>
      <w:r w:rsidRPr="00820B77">
        <w:rPr>
          <w:lang w:val="hu-HU"/>
        </w:rPr>
        <w:t xml:space="preserve"> múltbeli tapasztalatai és jelenlegi </w:t>
      </w:r>
      <w:r w:rsidR="004A22A3">
        <w:rPr>
          <w:lang w:val="hu-HU"/>
        </w:rPr>
        <w:noBreakHyphen/>
      </w:r>
      <w:r w:rsidR="00A94DDA">
        <w:rPr>
          <w:lang w:val="hu-HU"/>
        </w:rPr>
        <w:t xml:space="preserve">az </w:t>
      </w:r>
      <w:hyperlink r:id="rId138" w:history="1">
        <w:r w:rsidR="00A94DDA" w:rsidRPr="00D416E8">
          <w:rPr>
            <w:rStyle w:val="Hiperhivatkozs"/>
            <w:lang w:val="hu-HU"/>
          </w:rPr>
          <w:t>AGyMSz</w:t>
        </w:r>
        <w:r w:rsidR="007E4AE3" w:rsidRPr="00D416E8">
          <w:rPr>
            <w:rStyle w:val="Hiperhivatkozs"/>
            <w:lang w:val="hu-HU"/>
          </w:rPr>
          <w:t xml:space="preserve"> 1</w:t>
        </w:r>
      </w:hyperlink>
      <w:r w:rsidR="00A94DDA">
        <w:rPr>
          <w:lang w:val="hu-HU"/>
        </w:rPr>
        <w:t xml:space="preserve"> 3.7</w:t>
      </w:r>
      <w:r w:rsidR="007E4AE3" w:rsidRPr="007E4AE3">
        <w:rPr>
          <w:rFonts w:ascii="Arial" w:hAnsi="Arial"/>
          <w:vertAlign w:val="superscript"/>
          <w:lang w:val="hu-HU"/>
        </w:rPr>
        <w:fldChar w:fldCharType="begin"/>
      </w:r>
      <w:r w:rsidR="007E4AE3" w:rsidRPr="007E4AE3">
        <w:rPr>
          <w:rFonts w:ascii="Arial" w:hAnsi="Arial"/>
          <w:vertAlign w:val="superscript"/>
          <w:lang w:val="hu-HU"/>
        </w:rPr>
        <w:instrText xml:space="preserve"> NOTEREF _Ref433590 \h </w:instrText>
      </w:r>
      <w:r w:rsidR="007E4AE3">
        <w:rPr>
          <w:rFonts w:ascii="Arial" w:hAnsi="Arial"/>
          <w:vertAlign w:val="superscript"/>
          <w:lang w:val="hu-HU"/>
        </w:rPr>
        <w:instrText xml:space="preserve"> \* MERGEFORMAT </w:instrText>
      </w:r>
      <w:r w:rsidR="007E4AE3" w:rsidRPr="007E4AE3">
        <w:rPr>
          <w:rFonts w:ascii="Arial" w:hAnsi="Arial"/>
          <w:vertAlign w:val="superscript"/>
          <w:lang w:val="hu-HU"/>
        </w:rPr>
      </w:r>
      <w:r w:rsidR="007E4AE3" w:rsidRPr="007E4AE3">
        <w:rPr>
          <w:rFonts w:ascii="Arial" w:hAnsi="Arial"/>
          <w:vertAlign w:val="superscript"/>
          <w:lang w:val="hu-HU"/>
        </w:rPr>
        <w:fldChar w:fldCharType="separate"/>
      </w:r>
      <w:r w:rsidR="00C4173C">
        <w:rPr>
          <w:rFonts w:ascii="Arial" w:hAnsi="Arial"/>
          <w:vertAlign w:val="superscript"/>
          <w:lang w:val="hu-HU"/>
        </w:rPr>
        <w:t>4</w:t>
      </w:r>
      <w:r w:rsidR="007E4AE3" w:rsidRPr="007E4AE3">
        <w:rPr>
          <w:rFonts w:ascii="Arial" w:hAnsi="Arial"/>
          <w:vertAlign w:val="superscript"/>
          <w:lang w:val="hu-HU"/>
        </w:rPr>
        <w:fldChar w:fldCharType="end"/>
      </w:r>
      <w:r w:rsidR="00A94DDA">
        <w:rPr>
          <w:lang w:val="hu-HU"/>
        </w:rPr>
        <w:t xml:space="preserve"> illetve 3.8</w:t>
      </w:r>
      <w:r w:rsidR="007E4AE3" w:rsidRPr="007E4AE3">
        <w:rPr>
          <w:rFonts w:ascii="Arial" w:hAnsi="Arial"/>
          <w:vertAlign w:val="superscript"/>
          <w:lang w:val="hu-HU"/>
        </w:rPr>
        <w:fldChar w:fldCharType="begin"/>
      </w:r>
      <w:r w:rsidR="007E4AE3" w:rsidRPr="007E4AE3">
        <w:rPr>
          <w:rFonts w:ascii="Arial" w:hAnsi="Arial"/>
          <w:vertAlign w:val="superscript"/>
          <w:lang w:val="hu-HU"/>
        </w:rPr>
        <w:instrText xml:space="preserve"> NOTEREF _Ref433694 \h </w:instrText>
      </w:r>
      <w:r w:rsidR="007E4AE3">
        <w:rPr>
          <w:rFonts w:ascii="Arial" w:hAnsi="Arial"/>
          <w:vertAlign w:val="superscript"/>
          <w:lang w:val="hu-HU"/>
        </w:rPr>
        <w:instrText xml:space="preserve"> \* MERGEFORMAT </w:instrText>
      </w:r>
      <w:r w:rsidR="007E4AE3" w:rsidRPr="007E4AE3">
        <w:rPr>
          <w:rFonts w:ascii="Arial" w:hAnsi="Arial"/>
          <w:vertAlign w:val="superscript"/>
          <w:lang w:val="hu-HU"/>
        </w:rPr>
      </w:r>
      <w:r w:rsidR="007E4AE3" w:rsidRPr="007E4AE3">
        <w:rPr>
          <w:rFonts w:ascii="Arial" w:hAnsi="Arial"/>
          <w:vertAlign w:val="superscript"/>
          <w:lang w:val="hu-HU"/>
        </w:rPr>
        <w:fldChar w:fldCharType="separate"/>
      </w:r>
      <w:r w:rsidR="00C4173C">
        <w:rPr>
          <w:rFonts w:ascii="Arial" w:hAnsi="Arial"/>
          <w:vertAlign w:val="superscript"/>
          <w:lang w:val="hu-HU"/>
        </w:rPr>
        <w:t>5</w:t>
      </w:r>
      <w:r w:rsidR="007E4AE3" w:rsidRPr="007E4AE3">
        <w:rPr>
          <w:rFonts w:ascii="Arial" w:hAnsi="Arial"/>
          <w:vertAlign w:val="superscript"/>
          <w:lang w:val="hu-HU"/>
        </w:rPr>
        <w:fldChar w:fldCharType="end"/>
      </w:r>
      <w:r w:rsidR="00A94DDA">
        <w:rPr>
          <w:lang w:val="hu-HU"/>
        </w:rPr>
        <w:t xml:space="preserve"> pontjában rögzített elvek alapján </w:t>
      </w:r>
      <w:r w:rsidR="004A22A3">
        <w:rPr>
          <w:lang w:val="hu-HU"/>
        </w:rPr>
        <w:t>értékelt</w:t>
      </w:r>
      <w:r w:rsidR="004A22A3">
        <w:rPr>
          <w:lang w:val="hu-HU"/>
        </w:rPr>
        <w:noBreakHyphen/>
        <w:t xml:space="preserve"> </w:t>
      </w:r>
      <w:r w:rsidRPr="00820B77">
        <w:rPr>
          <w:lang w:val="hu-HU"/>
        </w:rPr>
        <w:t>üzleti tervei</w:t>
      </w:r>
      <w:r w:rsidR="00642F8C">
        <w:rPr>
          <w:rStyle w:val="Lbjegyzet-hivatkozs"/>
          <w:lang w:val="hu-HU"/>
        </w:rPr>
        <w:footnoteReference w:id="7"/>
      </w:r>
      <w:r w:rsidRPr="00820B77">
        <w:rPr>
          <w:lang w:val="hu-HU"/>
        </w:rPr>
        <w:t xml:space="preserve">, valamint a jövőbeli infláció hatása; </w:t>
      </w:r>
      <w:r w:rsidR="00A94DDA">
        <w:rPr>
          <w:lang w:val="hu-HU"/>
        </w:rPr>
        <w:t>továbbá</w:t>
      </w:r>
      <w:r w:rsidR="00A94DDA" w:rsidRPr="00820B77">
        <w:rPr>
          <w:lang w:val="hu-HU"/>
        </w:rPr>
        <w:t xml:space="preserve"> </w:t>
      </w:r>
    </w:p>
    <w:p w14:paraId="693EDF36" w14:textId="47F6DE99" w:rsidR="00B64810" w:rsidRPr="00820B77" w:rsidRDefault="002F2219" w:rsidP="00597793">
      <w:pPr>
        <w:pStyle w:val="lettered"/>
        <w:numPr>
          <w:ilvl w:val="3"/>
          <w:numId w:val="34"/>
        </w:numPr>
        <w:rPr>
          <w:lang w:val="hu-HU"/>
        </w:rPr>
      </w:pPr>
      <w:r w:rsidRPr="00820B77">
        <w:rPr>
          <w:lang w:val="hu-HU"/>
        </w:rPr>
        <w:t>A kiszervezési megállapodásokban foglalt feltételek</w:t>
      </w:r>
      <w:r w:rsidR="00A94DDA">
        <w:rPr>
          <w:lang w:val="hu-HU"/>
        </w:rPr>
        <w:t>et</w:t>
      </w:r>
      <w:r w:rsidRPr="00820B77">
        <w:rPr>
          <w:lang w:val="hu-HU"/>
        </w:rPr>
        <w:t>.</w:t>
      </w:r>
    </w:p>
    <w:p w14:paraId="17A9C118" w14:textId="76245A9B" w:rsidR="008C6DED" w:rsidRPr="00820B77" w:rsidRDefault="00242383" w:rsidP="00597793">
      <w:pPr>
        <w:pStyle w:val="Cmsor2"/>
        <w:numPr>
          <w:ilvl w:val="0"/>
          <w:numId w:val="18"/>
        </w:numPr>
        <w:ind w:left="1418" w:hanging="851"/>
        <w:rPr>
          <w:szCs w:val="24"/>
          <w:lang w:val="hu-HU"/>
        </w:rPr>
      </w:pPr>
      <w:r w:rsidRPr="00820B77">
        <w:rPr>
          <w:b w:val="0"/>
          <w:u w:val="single"/>
          <w:lang w:val="hu-HU"/>
        </w:rPr>
        <w:t>Biztosítási s</w:t>
      </w:r>
      <w:r w:rsidR="00EA2DDC" w:rsidRPr="00820B77">
        <w:rPr>
          <w:b w:val="0"/>
          <w:u w:val="single"/>
          <w:lang w:val="hu-HU"/>
        </w:rPr>
        <w:t>zerzés</w:t>
      </w:r>
      <w:r w:rsidR="001F1F31">
        <w:rPr>
          <w:b w:val="0"/>
          <w:u w:val="single"/>
          <w:lang w:val="hu-HU"/>
        </w:rPr>
        <w:t>hez kapcsolódó</w:t>
      </w:r>
      <w:r w:rsidR="00EA2DDC" w:rsidRPr="00820B77">
        <w:rPr>
          <w:b w:val="0"/>
          <w:u w:val="single"/>
          <w:lang w:val="hu-HU"/>
        </w:rPr>
        <w:t xml:space="preserve"> pénzáramok </w:t>
      </w:r>
      <w:r w:rsidR="008C6DED" w:rsidRPr="00820B77">
        <w:rPr>
          <w:b w:val="0"/>
          <w:szCs w:val="24"/>
          <w:lang w:val="hu-HU"/>
        </w:rPr>
        <w:t>–</w:t>
      </w:r>
      <w:r w:rsidR="00EA2DDC" w:rsidRPr="00820B77">
        <w:rPr>
          <w:b w:val="0"/>
          <w:szCs w:val="24"/>
          <w:lang w:val="hu-HU"/>
        </w:rPr>
        <w:t xml:space="preserve"> Az </w:t>
      </w:r>
      <w:hyperlink r:id="rId139" w:anchor="aktuárius" w:history="1">
        <w:r w:rsidR="00EA2DDC" w:rsidRPr="003269D4">
          <w:rPr>
            <w:rStyle w:val="Hiperhivatkozs"/>
            <w:b w:val="0"/>
            <w:szCs w:val="24"/>
            <w:lang w:val="hu-HU"/>
          </w:rPr>
          <w:t>aktuáriusnak</w:t>
        </w:r>
      </w:hyperlink>
      <w:r w:rsidR="00EA2DDC" w:rsidRPr="00820B77">
        <w:rPr>
          <w:b w:val="0"/>
          <w:szCs w:val="24"/>
          <w:lang w:val="hu-HU"/>
        </w:rPr>
        <w:t xml:space="preserve"> meg kell győződnie arról, hogy a</w:t>
      </w:r>
      <w:r w:rsidR="004A22A3">
        <w:rPr>
          <w:b w:val="0"/>
          <w:szCs w:val="24"/>
          <w:lang w:val="hu-HU"/>
        </w:rPr>
        <w:t xml:space="preserve"> </w:t>
      </w:r>
      <w:r w:rsidR="004A22A3" w:rsidRPr="00E41635">
        <w:rPr>
          <w:rFonts w:eastAsia="Times New Roman"/>
          <w:b w:val="0"/>
          <w:bCs/>
          <w:color w:val="00B050"/>
          <w:szCs w:val="24"/>
          <w:u w:val="double"/>
          <w:lang w:val="hu-HU" w:eastAsia="en-US"/>
        </w:rPr>
        <w:t>biztosítási</w:t>
      </w:r>
      <w:r w:rsidR="00EA2DDC" w:rsidRPr="00E41635">
        <w:rPr>
          <w:rFonts w:eastAsia="Times New Roman"/>
          <w:b w:val="0"/>
          <w:bCs/>
          <w:color w:val="00B050"/>
          <w:szCs w:val="24"/>
          <w:u w:val="double"/>
          <w:lang w:val="hu-HU" w:eastAsia="en-US"/>
        </w:rPr>
        <w:t xml:space="preserve"> szerzés</w:t>
      </w:r>
      <w:r w:rsidR="001F1F31" w:rsidRPr="00E41635">
        <w:rPr>
          <w:rFonts w:eastAsia="Times New Roman"/>
          <w:b w:val="0"/>
          <w:bCs/>
          <w:color w:val="00B050"/>
          <w:szCs w:val="24"/>
          <w:u w:val="double"/>
          <w:lang w:val="hu-HU" w:eastAsia="en-US"/>
        </w:rPr>
        <w:t>hez kapcsolódó</w:t>
      </w:r>
      <w:r w:rsidR="00EA2DDC" w:rsidRPr="00E41635">
        <w:rPr>
          <w:rFonts w:eastAsia="Times New Roman"/>
          <w:b w:val="0"/>
          <w:bCs/>
          <w:color w:val="00B050"/>
          <w:szCs w:val="24"/>
          <w:u w:val="double"/>
          <w:lang w:val="hu-HU" w:eastAsia="en-US"/>
        </w:rPr>
        <w:t xml:space="preserve"> pénzáramoknak</w:t>
      </w:r>
      <w:r w:rsidR="00EA2DDC" w:rsidRPr="00820B77">
        <w:rPr>
          <w:b w:val="0"/>
          <w:szCs w:val="24"/>
          <w:lang w:val="hu-HU"/>
        </w:rPr>
        <w:t xml:space="preserve"> a </w:t>
      </w:r>
      <w:r w:rsidR="00EA2DDC" w:rsidRPr="00E77244">
        <w:rPr>
          <w:rFonts w:eastAsia="Times New Roman"/>
          <w:b w:val="0"/>
          <w:bCs/>
          <w:color w:val="00B050"/>
          <w:szCs w:val="24"/>
          <w:u w:val="double"/>
          <w:lang w:val="hu-HU" w:eastAsia="en-US"/>
        </w:rPr>
        <w:t>biztosítási szerződések</w:t>
      </w:r>
      <w:r w:rsidR="00EA2DDC" w:rsidRPr="00820B77">
        <w:rPr>
          <w:b w:val="0"/>
          <w:szCs w:val="24"/>
          <w:lang w:val="hu-HU"/>
        </w:rPr>
        <w:t xml:space="preserve"> egyes</w:t>
      </w:r>
      <w:r w:rsidR="00DB5A0F" w:rsidRPr="00820B77">
        <w:rPr>
          <w:b w:val="0"/>
          <w:szCs w:val="24"/>
          <w:lang w:val="hu-HU"/>
        </w:rPr>
        <w:t xml:space="preserve"> portfólióihoz </w:t>
      </w:r>
      <w:r w:rsidR="00EA2DDC" w:rsidRPr="00820B77">
        <w:rPr>
          <w:b w:val="0"/>
          <w:szCs w:val="24"/>
          <w:lang w:val="hu-HU"/>
        </w:rPr>
        <w:t xml:space="preserve">való hozzárendelése következetesen történik. </w:t>
      </w:r>
      <w:bookmarkEnd w:id="87"/>
    </w:p>
    <w:p w14:paraId="7DB110BF" w14:textId="31F22E8D" w:rsidR="00112A0D" w:rsidRPr="00820B77" w:rsidRDefault="00EA2DDC" w:rsidP="00597793">
      <w:pPr>
        <w:pStyle w:val="Cmsor2"/>
        <w:numPr>
          <w:ilvl w:val="0"/>
          <w:numId w:val="18"/>
        </w:numPr>
        <w:ind w:left="1418" w:hanging="851"/>
        <w:rPr>
          <w:b w:val="0"/>
          <w:szCs w:val="24"/>
          <w:lang w:val="hu-HU"/>
        </w:rPr>
      </w:pPr>
      <w:bookmarkStart w:id="94" w:name="_Toc461033470"/>
      <w:bookmarkStart w:id="95" w:name="_Toc461033561"/>
      <w:bookmarkStart w:id="96" w:name="_Ref506552173"/>
      <w:r w:rsidRPr="00820B77">
        <w:rPr>
          <w:b w:val="0"/>
          <w:u w:val="single"/>
          <w:lang w:val="hu-HU"/>
        </w:rPr>
        <w:t xml:space="preserve">A </w:t>
      </w:r>
      <w:r w:rsidR="000A2225">
        <w:rPr>
          <w:b w:val="0"/>
          <w:u w:val="single"/>
          <w:lang w:val="hu-HU"/>
        </w:rPr>
        <w:t>nem pénzügyi kockázat</w:t>
      </w:r>
      <w:r w:rsidR="004A22A3">
        <w:rPr>
          <w:b w:val="0"/>
          <w:u w:val="single"/>
          <w:lang w:val="hu-HU"/>
        </w:rPr>
        <w:t>ok</w:t>
      </w:r>
      <w:r w:rsidR="000A2225">
        <w:rPr>
          <w:b w:val="0"/>
          <w:u w:val="single"/>
          <w:lang w:val="hu-HU"/>
        </w:rPr>
        <w:t xml:space="preserve"> kockázati kiigazítás</w:t>
      </w:r>
      <w:bookmarkEnd w:id="94"/>
      <w:bookmarkEnd w:id="95"/>
      <w:r w:rsidR="004A22A3">
        <w:rPr>
          <w:b w:val="0"/>
          <w:u w:val="single"/>
          <w:lang w:val="hu-HU"/>
        </w:rPr>
        <w:t>a</w:t>
      </w:r>
      <w:r w:rsidRPr="00820B77">
        <w:rPr>
          <w:b w:val="0"/>
          <w:u w:val="single"/>
          <w:lang w:val="hu-HU"/>
        </w:rPr>
        <w:t xml:space="preserve"> </w:t>
      </w:r>
      <w:r w:rsidR="00112A0D" w:rsidRPr="00820B77">
        <w:rPr>
          <w:b w:val="0"/>
          <w:szCs w:val="24"/>
          <w:lang w:val="hu-HU"/>
        </w:rPr>
        <w:t xml:space="preserve">– </w:t>
      </w:r>
      <w:r w:rsidRPr="00820B77">
        <w:rPr>
          <w:b w:val="0"/>
          <w:szCs w:val="24"/>
          <w:lang w:val="hu-HU"/>
        </w:rPr>
        <w:t xml:space="preserve">Amikor a </w:t>
      </w:r>
      <w:hyperlink r:id="rId140" w:anchor="Megbízó" w:history="1">
        <w:r w:rsidRPr="006A7DC6">
          <w:rPr>
            <w:rStyle w:val="Hiperhivatkozs"/>
            <w:b w:val="0"/>
            <w:szCs w:val="24"/>
            <w:lang w:val="hu-HU"/>
          </w:rPr>
          <w:t>megbízót</w:t>
        </w:r>
      </w:hyperlink>
      <w:r w:rsidRPr="00820B77">
        <w:rPr>
          <w:b w:val="0"/>
          <w:szCs w:val="24"/>
          <w:lang w:val="hu-HU"/>
        </w:rPr>
        <w:t xml:space="preserve"> vagy a </w:t>
      </w:r>
      <w:r w:rsidRPr="0050662B">
        <w:rPr>
          <w:rFonts w:eastAsia="Times New Roman"/>
          <w:b w:val="0"/>
          <w:bCs/>
          <w:color w:val="00B050"/>
          <w:szCs w:val="24"/>
          <w:u w:val="double"/>
          <w:lang w:val="hu-HU" w:eastAsia="en-US"/>
        </w:rPr>
        <w:t>gazdálkodó egységet</w:t>
      </w:r>
      <w:r w:rsidRPr="00820B77">
        <w:rPr>
          <w:b w:val="0"/>
          <w:szCs w:val="24"/>
          <w:lang w:val="hu-HU"/>
        </w:rPr>
        <w:t xml:space="preserve"> a </w:t>
      </w:r>
      <w:r w:rsidR="000A2225" w:rsidRPr="00E41635">
        <w:rPr>
          <w:rFonts w:eastAsia="Times New Roman"/>
          <w:b w:val="0"/>
          <w:bCs/>
          <w:color w:val="00B050"/>
          <w:szCs w:val="24"/>
          <w:u w:val="double"/>
          <w:lang w:val="hu-HU" w:eastAsia="en-US"/>
        </w:rPr>
        <w:t>nem pénzügyi kockázat</w:t>
      </w:r>
      <w:r w:rsidR="00293663" w:rsidRPr="00E41635">
        <w:rPr>
          <w:rFonts w:eastAsia="Times New Roman"/>
          <w:b w:val="0"/>
          <w:bCs/>
          <w:color w:val="00B050"/>
          <w:szCs w:val="24"/>
          <w:u w:val="double"/>
          <w:lang w:val="hu-HU" w:eastAsia="en-US"/>
        </w:rPr>
        <w:t>ok</w:t>
      </w:r>
      <w:r w:rsidR="000A2225" w:rsidRPr="00E41635">
        <w:rPr>
          <w:rFonts w:eastAsia="Times New Roman"/>
          <w:b w:val="0"/>
          <w:bCs/>
          <w:color w:val="00B050"/>
          <w:szCs w:val="24"/>
          <w:u w:val="double"/>
          <w:lang w:val="hu-HU" w:eastAsia="en-US"/>
        </w:rPr>
        <w:t xml:space="preserve"> kockázati kiigazítás</w:t>
      </w:r>
      <w:r w:rsidR="00293663" w:rsidRPr="00E41635">
        <w:rPr>
          <w:rFonts w:eastAsia="Times New Roman"/>
          <w:b w:val="0"/>
          <w:bCs/>
          <w:color w:val="00B050"/>
          <w:szCs w:val="24"/>
          <w:u w:val="double"/>
          <w:lang w:val="hu-HU" w:eastAsia="en-US"/>
        </w:rPr>
        <w:t>ával</w:t>
      </w:r>
      <w:r w:rsidR="008E5050">
        <w:rPr>
          <w:b w:val="0"/>
          <w:szCs w:val="24"/>
          <w:lang w:val="hu-HU"/>
        </w:rPr>
        <w:t xml:space="preserve"> kapcsolatban </w:t>
      </w:r>
      <w:r w:rsidRPr="00820B77">
        <w:rPr>
          <w:b w:val="0"/>
          <w:szCs w:val="24"/>
          <w:lang w:val="hu-HU"/>
        </w:rPr>
        <w:t xml:space="preserve">tanáccsal látja el, az </w:t>
      </w:r>
      <w:hyperlink r:id="rId141" w:anchor="aktuárius" w:history="1">
        <w:r w:rsidRPr="003269D4">
          <w:rPr>
            <w:rStyle w:val="Hiperhivatkozs"/>
            <w:b w:val="0"/>
            <w:szCs w:val="24"/>
            <w:lang w:val="hu-HU"/>
          </w:rPr>
          <w:t>aktuáriusnak</w:t>
        </w:r>
      </w:hyperlink>
      <w:r w:rsidR="00112A0D" w:rsidRPr="00820B77">
        <w:rPr>
          <w:b w:val="0"/>
          <w:szCs w:val="24"/>
          <w:lang w:val="hu-HU"/>
        </w:rPr>
        <w:t>:</w:t>
      </w:r>
      <w:bookmarkEnd w:id="96"/>
    </w:p>
    <w:p w14:paraId="0CDC5A17" w14:textId="08CCEEE6" w:rsidR="00112A0D" w:rsidRPr="00820B77" w:rsidRDefault="008260F2" w:rsidP="00597793">
      <w:pPr>
        <w:pStyle w:val="lettered"/>
        <w:numPr>
          <w:ilvl w:val="3"/>
          <w:numId w:val="26"/>
        </w:numPr>
        <w:rPr>
          <w:lang w:val="hu-HU"/>
        </w:rPr>
      </w:pPr>
      <w:r w:rsidRPr="00820B77">
        <w:rPr>
          <w:lang w:val="hu-HU"/>
        </w:rPr>
        <w:t xml:space="preserve">Ismernie kell a </w:t>
      </w:r>
      <w:r w:rsidRPr="00E77244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>biztosítási szerződésekben</w:t>
      </w:r>
      <w:r w:rsidRPr="00820B77">
        <w:rPr>
          <w:lang w:val="hu-HU"/>
        </w:rPr>
        <w:t xml:space="preserve"> rejlő </w:t>
      </w:r>
      <w:r w:rsidRPr="00344F83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>nem pénzügyi kockázatot</w:t>
      </w:r>
      <w:r w:rsidR="00112A0D" w:rsidRPr="00820B77">
        <w:rPr>
          <w:lang w:val="hu-HU"/>
        </w:rPr>
        <w:t>;</w:t>
      </w:r>
    </w:p>
    <w:p w14:paraId="48CAFC09" w14:textId="5B22D19F" w:rsidR="00961C49" w:rsidRPr="00820B77" w:rsidRDefault="008260F2" w:rsidP="00597793">
      <w:pPr>
        <w:pStyle w:val="lettered"/>
        <w:numPr>
          <w:ilvl w:val="3"/>
          <w:numId w:val="26"/>
        </w:numPr>
        <w:rPr>
          <w:lang w:val="hu-HU"/>
        </w:rPr>
      </w:pPr>
      <w:r w:rsidRPr="00820B77">
        <w:rPr>
          <w:lang w:val="hu-HU"/>
        </w:rPr>
        <w:t xml:space="preserve">Annak felmérése során, hogy a </w:t>
      </w:r>
      <w:r w:rsidRPr="0050662B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>gazdálkodó egység</w:t>
      </w:r>
      <w:r w:rsidRPr="00820B77">
        <w:rPr>
          <w:lang w:val="hu-HU"/>
        </w:rPr>
        <w:t xml:space="preserve"> milyen ellentételezést </w:t>
      </w:r>
      <w:r w:rsidR="00293663">
        <w:rPr>
          <w:lang w:val="hu-HU"/>
        </w:rPr>
        <w:t>vár el</w:t>
      </w:r>
      <w:r w:rsidR="00293663" w:rsidRPr="00820B77">
        <w:rPr>
          <w:lang w:val="hu-HU"/>
        </w:rPr>
        <w:t xml:space="preserve"> </w:t>
      </w:r>
      <w:r w:rsidRPr="00820B77">
        <w:rPr>
          <w:lang w:val="hu-HU"/>
        </w:rPr>
        <w:t xml:space="preserve">a </w:t>
      </w:r>
      <w:r w:rsidRPr="00344F83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>nem pénzügyi kockázat</w:t>
      </w:r>
      <w:r w:rsidRPr="00820B77">
        <w:rPr>
          <w:lang w:val="hu-HU"/>
        </w:rPr>
        <w:t xml:space="preserve"> vállalásáért</w:t>
      </w:r>
      <w:r w:rsidR="00961C49" w:rsidRPr="00820B77">
        <w:rPr>
          <w:lang w:val="hu-HU"/>
        </w:rPr>
        <w:t>:</w:t>
      </w:r>
      <w:r w:rsidR="00112A0D" w:rsidRPr="00820B77">
        <w:rPr>
          <w:lang w:val="hu-HU"/>
        </w:rPr>
        <w:t xml:space="preserve"> </w:t>
      </w:r>
    </w:p>
    <w:p w14:paraId="3938001C" w14:textId="76204830" w:rsidR="00961C49" w:rsidRPr="00820B77" w:rsidRDefault="008260F2" w:rsidP="00597793">
      <w:pPr>
        <w:pStyle w:val="lettered"/>
        <w:numPr>
          <w:ilvl w:val="4"/>
          <w:numId w:val="26"/>
        </w:numPr>
        <w:rPr>
          <w:lang w:val="hu-HU"/>
        </w:rPr>
      </w:pPr>
      <w:r w:rsidRPr="00820B77">
        <w:rPr>
          <w:lang w:val="hu-HU"/>
        </w:rPr>
        <w:t xml:space="preserve">mérlegelnie kell azt a diverzifikációs előnyt, amelyet a </w:t>
      </w:r>
      <w:r w:rsidRPr="0050662B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>gazdálkodó egység</w:t>
      </w:r>
      <w:r w:rsidRPr="00820B77">
        <w:rPr>
          <w:lang w:val="hu-HU"/>
        </w:rPr>
        <w:t xml:space="preserve"> a konszolidáció </w:t>
      </w:r>
      <w:r w:rsidR="00167725" w:rsidRPr="00820B77">
        <w:rPr>
          <w:lang w:val="hu-HU"/>
        </w:rPr>
        <w:t xml:space="preserve">vonatkozó </w:t>
      </w:r>
      <w:r w:rsidRPr="00820B77">
        <w:rPr>
          <w:lang w:val="hu-HU"/>
        </w:rPr>
        <w:t xml:space="preserve">szintjén </w:t>
      </w:r>
      <w:r w:rsidR="004447FE" w:rsidRPr="00820B77">
        <w:rPr>
          <w:lang w:val="hu-HU"/>
        </w:rPr>
        <w:t>megjelenít</w:t>
      </w:r>
      <w:r w:rsidRPr="00820B77">
        <w:rPr>
          <w:lang w:val="hu-HU"/>
        </w:rPr>
        <w:t xml:space="preserve">; </w:t>
      </w:r>
      <w:r w:rsidR="00167725" w:rsidRPr="00820B77">
        <w:rPr>
          <w:lang w:val="hu-HU"/>
        </w:rPr>
        <w:t xml:space="preserve">valamint </w:t>
      </w:r>
    </w:p>
    <w:p w14:paraId="7C78CAA4" w14:textId="105BE32C" w:rsidR="00112A0D" w:rsidRPr="00820B77" w:rsidRDefault="00167725" w:rsidP="00597793">
      <w:pPr>
        <w:pStyle w:val="lettered"/>
        <w:numPr>
          <w:ilvl w:val="4"/>
          <w:numId w:val="26"/>
        </w:numPr>
        <w:rPr>
          <w:lang w:val="hu-HU"/>
        </w:rPr>
      </w:pPr>
      <w:r w:rsidRPr="00820B77">
        <w:rPr>
          <w:lang w:val="hu-HU"/>
        </w:rPr>
        <w:t xml:space="preserve">figyelembe kell vennie a releváns információforrásokat, mint például a </w:t>
      </w:r>
      <w:r w:rsidRPr="0050662B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>gazdálkodó egység</w:t>
      </w:r>
      <w:r w:rsidRPr="00820B77">
        <w:rPr>
          <w:lang w:val="hu-HU"/>
        </w:rPr>
        <w:t xml:space="preserve"> tőkekezelési, kockázatkezelési és árképzési politikáját.</w:t>
      </w:r>
      <w:r w:rsidR="00112A0D" w:rsidRPr="00820B77">
        <w:rPr>
          <w:lang w:val="hu-HU"/>
        </w:rPr>
        <w:t xml:space="preserve"> </w:t>
      </w:r>
    </w:p>
    <w:p w14:paraId="4102EED0" w14:textId="3EF8B7D4" w:rsidR="00112A0D" w:rsidRPr="00820B77" w:rsidRDefault="00FF315D" w:rsidP="00597793">
      <w:pPr>
        <w:pStyle w:val="lettered"/>
        <w:numPr>
          <w:ilvl w:val="3"/>
          <w:numId w:val="26"/>
        </w:numPr>
        <w:rPr>
          <w:u w:color="000000"/>
          <w:lang w:val="hu-HU"/>
        </w:rPr>
      </w:pPr>
      <w:r w:rsidRPr="00820B77">
        <w:rPr>
          <w:u w:color="000000"/>
          <w:lang w:val="hu-HU"/>
        </w:rPr>
        <w:t>Olyan módszertant kell választania, amely a választott aggregációs szinten</w:t>
      </w:r>
      <w:r w:rsidR="00112A0D" w:rsidRPr="00820B77">
        <w:rPr>
          <w:u w:color="000000"/>
          <w:lang w:val="hu-HU"/>
        </w:rPr>
        <w:t>:</w:t>
      </w:r>
    </w:p>
    <w:p w14:paraId="28907782" w14:textId="6F41C5AA" w:rsidR="00112A0D" w:rsidRPr="00820B77" w:rsidRDefault="00FF315D" w:rsidP="00597793">
      <w:pPr>
        <w:pStyle w:val="iiiiii"/>
        <w:numPr>
          <w:ilvl w:val="4"/>
          <w:numId w:val="26"/>
        </w:numPr>
        <w:rPr>
          <w:u w:color="000000"/>
          <w:lang w:val="hu-HU"/>
        </w:rPr>
      </w:pPr>
      <w:r w:rsidRPr="00820B77">
        <w:rPr>
          <w:u w:color="000000"/>
          <w:lang w:val="hu-HU"/>
        </w:rPr>
        <w:t>olyan feltételezéseket használ, amelyek összhangban állnak a becsült jövőbeli pénzáramok meghatározásakor használt feltételezésekkel;</w:t>
      </w:r>
      <w:r w:rsidR="00112A0D" w:rsidRPr="00820B77">
        <w:rPr>
          <w:lang w:val="hu-HU"/>
        </w:rPr>
        <w:t xml:space="preserve"> </w:t>
      </w:r>
    </w:p>
    <w:p w14:paraId="494576D1" w14:textId="4F9417E6" w:rsidR="00112A0D" w:rsidRPr="00820B77" w:rsidRDefault="00FF315D" w:rsidP="00597793">
      <w:pPr>
        <w:pStyle w:val="iiiiii"/>
        <w:numPr>
          <w:ilvl w:val="4"/>
          <w:numId w:val="26"/>
        </w:numPr>
        <w:rPr>
          <w:u w:color="000000"/>
          <w:lang w:val="hu-HU"/>
        </w:rPr>
      </w:pPr>
      <w:r w:rsidRPr="00820B77">
        <w:rPr>
          <w:u w:color="000000"/>
          <w:lang w:val="hu-HU"/>
        </w:rPr>
        <w:t xml:space="preserve">tükrözi a </w:t>
      </w:r>
      <w:r w:rsidRPr="00E77244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>biztosítási szerződések</w:t>
      </w:r>
      <w:r w:rsidRPr="00E41635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 xml:space="preserve"> </w:t>
      </w:r>
      <w:r w:rsidR="00DB5A0F" w:rsidRPr="00E41635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>portfóliói</w:t>
      </w:r>
      <w:r w:rsidR="00DB5A0F" w:rsidRPr="00820B77">
        <w:rPr>
          <w:u w:color="000000"/>
          <w:lang w:val="hu-HU"/>
        </w:rPr>
        <w:t xml:space="preserve"> </w:t>
      </w:r>
      <w:r w:rsidRPr="00820B77">
        <w:rPr>
          <w:u w:color="000000"/>
          <w:lang w:val="hu-HU"/>
        </w:rPr>
        <w:t xml:space="preserve">közötti kockázati különbségeket; valamint </w:t>
      </w:r>
    </w:p>
    <w:p w14:paraId="2CE41E52" w14:textId="40B149DC" w:rsidR="00AE72D2" w:rsidRPr="00820B77" w:rsidRDefault="00FF315D" w:rsidP="00597793">
      <w:pPr>
        <w:pStyle w:val="iiiiii"/>
        <w:numPr>
          <w:ilvl w:val="4"/>
          <w:numId w:val="26"/>
        </w:numPr>
        <w:rPr>
          <w:u w:color="000000"/>
          <w:lang w:val="hu-HU"/>
        </w:rPr>
      </w:pPr>
      <w:r w:rsidRPr="00820B77">
        <w:rPr>
          <w:u w:color="000000"/>
          <w:lang w:val="hu-HU"/>
        </w:rPr>
        <w:t xml:space="preserve">lehetővé teszi a </w:t>
      </w:r>
      <w:r w:rsidRPr="0050662B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>gazdálkodó egység</w:t>
      </w:r>
      <w:r w:rsidRPr="00820B77">
        <w:rPr>
          <w:u w:color="000000"/>
          <w:lang w:val="hu-HU"/>
        </w:rPr>
        <w:t xml:space="preserve"> által </w:t>
      </w:r>
      <w:r w:rsidR="004447FE" w:rsidRPr="00820B77">
        <w:rPr>
          <w:u w:color="000000"/>
          <w:lang w:val="hu-HU"/>
        </w:rPr>
        <w:t xml:space="preserve">megjelenített </w:t>
      </w:r>
      <w:r w:rsidRPr="00820B77">
        <w:rPr>
          <w:u w:color="000000"/>
          <w:lang w:val="hu-HU"/>
        </w:rPr>
        <w:t xml:space="preserve">diverzifikációt. </w:t>
      </w:r>
    </w:p>
    <w:p w14:paraId="08EBF96F" w14:textId="1A1437C8" w:rsidR="00112A0D" w:rsidRPr="00820B77" w:rsidRDefault="00FF315D" w:rsidP="00597793">
      <w:pPr>
        <w:pStyle w:val="lettered"/>
        <w:numPr>
          <w:ilvl w:val="3"/>
          <w:numId w:val="26"/>
        </w:numPr>
        <w:rPr>
          <w:u w:color="000000"/>
          <w:lang w:val="hu-HU"/>
        </w:rPr>
      </w:pPr>
      <w:r w:rsidRPr="00820B77">
        <w:rPr>
          <w:u w:color="000000"/>
          <w:lang w:val="hu-HU"/>
        </w:rPr>
        <w:t xml:space="preserve">Megfelelően figyelembe kell vennie azokat a mechanizmusokat, amelyek a kockázatnak a kötvénytulajdonosra való áthárítását eredményezik (pl. </w:t>
      </w:r>
      <w:r w:rsidR="006B7E0C" w:rsidRPr="00820B77">
        <w:rPr>
          <w:u w:color="000000"/>
          <w:lang w:val="hu-HU"/>
        </w:rPr>
        <w:t>nyereség</w:t>
      </w:r>
      <w:r w:rsidRPr="00820B77">
        <w:rPr>
          <w:u w:color="000000"/>
          <w:lang w:val="hu-HU"/>
        </w:rPr>
        <w:t>részesedés</w:t>
      </w:r>
      <w:r w:rsidR="006B7E0C" w:rsidRPr="00820B77">
        <w:rPr>
          <w:u w:color="000000"/>
          <w:lang w:val="hu-HU"/>
        </w:rPr>
        <w:t xml:space="preserve">sel </w:t>
      </w:r>
      <w:r w:rsidRPr="00820B77">
        <w:rPr>
          <w:u w:color="000000"/>
          <w:lang w:val="hu-HU"/>
        </w:rPr>
        <w:t>vagy korrekciós jellemzőkkel rendelkező szerződések);</w:t>
      </w:r>
      <w:r w:rsidR="00112A0D" w:rsidRPr="00820B77">
        <w:rPr>
          <w:u w:color="000000"/>
          <w:lang w:val="hu-HU"/>
        </w:rPr>
        <w:t xml:space="preserve"> </w:t>
      </w:r>
    </w:p>
    <w:p w14:paraId="57EE47D1" w14:textId="232DEAD8" w:rsidR="003E0B10" w:rsidRPr="00820B77" w:rsidRDefault="006B7E0C" w:rsidP="00597793">
      <w:pPr>
        <w:pStyle w:val="lettered"/>
        <w:numPr>
          <w:ilvl w:val="3"/>
          <w:numId w:val="26"/>
        </w:numPr>
        <w:rPr>
          <w:u w:color="000000"/>
          <w:lang w:val="hu-HU"/>
        </w:rPr>
      </w:pPr>
      <w:r w:rsidRPr="00820B77">
        <w:rPr>
          <w:u w:color="000000"/>
          <w:lang w:val="hu-HU"/>
        </w:rPr>
        <w:t xml:space="preserve">Mérlegelnie kell, hogy a </w:t>
      </w:r>
      <w:r w:rsidRPr="003F4F4C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>nem pénzügyi kockázatra</w:t>
      </w:r>
      <w:r w:rsidRPr="00820B77">
        <w:rPr>
          <w:u w:color="000000"/>
          <w:lang w:val="hu-HU"/>
        </w:rPr>
        <w:t xml:space="preserve"> számított bruttó </w:t>
      </w:r>
      <w:r w:rsidRPr="003F4F4C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 xml:space="preserve">kockázati kiigazítás </w:t>
      </w:r>
      <w:r w:rsidRPr="00820B77">
        <w:rPr>
          <w:u w:color="000000"/>
          <w:lang w:val="hu-HU"/>
        </w:rPr>
        <w:t xml:space="preserve">és a </w:t>
      </w:r>
      <w:r w:rsidRPr="00F2214F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>nem pénzügyi kockázatra</w:t>
      </w:r>
      <w:r w:rsidRPr="00820B77">
        <w:rPr>
          <w:u w:color="000000"/>
          <w:lang w:val="hu-HU"/>
        </w:rPr>
        <w:t xml:space="preserve"> </w:t>
      </w:r>
      <w:r w:rsidR="00293663">
        <w:rPr>
          <w:u w:color="000000"/>
          <w:lang w:val="hu-HU"/>
        </w:rPr>
        <w:t xml:space="preserve">a </w:t>
      </w:r>
      <w:r w:rsidR="00293663" w:rsidRPr="00F2214F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 xml:space="preserve">viszontbiztosítónak átadott </w:t>
      </w:r>
      <w:r w:rsidRPr="00F2214F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 xml:space="preserve">kockázati kiigazítás </w:t>
      </w:r>
      <w:r w:rsidRPr="00820B77">
        <w:rPr>
          <w:u w:color="000000"/>
          <w:lang w:val="hu-HU"/>
        </w:rPr>
        <w:t xml:space="preserve">közötti különbség </w:t>
      </w:r>
      <w:r w:rsidR="00293663">
        <w:rPr>
          <w:u w:color="000000"/>
          <w:lang w:val="hu-HU"/>
        </w:rPr>
        <w:t>megfelelően</w:t>
      </w:r>
      <w:r w:rsidR="00293663" w:rsidRPr="00820B77">
        <w:rPr>
          <w:u w:color="000000"/>
          <w:lang w:val="hu-HU"/>
        </w:rPr>
        <w:t xml:space="preserve"> </w:t>
      </w:r>
      <w:r w:rsidRPr="00820B77">
        <w:rPr>
          <w:u w:color="000000"/>
          <w:lang w:val="hu-HU"/>
        </w:rPr>
        <w:t xml:space="preserve">tükrözi-e azt az ellentételezést, amelyet a </w:t>
      </w:r>
      <w:r w:rsidRPr="0050662B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>gazdálkodó egység</w:t>
      </w:r>
      <w:r w:rsidRPr="00820B77">
        <w:rPr>
          <w:u w:color="000000"/>
          <w:lang w:val="hu-HU"/>
        </w:rPr>
        <w:t xml:space="preserve"> a nettó kitettség bizonytalanságának vállalásáért </w:t>
      </w:r>
      <w:r w:rsidR="00293663">
        <w:rPr>
          <w:u w:color="000000"/>
          <w:lang w:val="hu-HU"/>
        </w:rPr>
        <w:t>vár el</w:t>
      </w:r>
      <w:r w:rsidRPr="00820B77">
        <w:rPr>
          <w:u w:color="000000"/>
          <w:lang w:val="hu-HU"/>
        </w:rPr>
        <w:t>; valamint</w:t>
      </w:r>
      <w:r w:rsidR="003E0B10" w:rsidRPr="00820B77">
        <w:rPr>
          <w:u w:color="000000"/>
          <w:lang w:val="hu-HU"/>
        </w:rPr>
        <w:t xml:space="preserve"> </w:t>
      </w:r>
    </w:p>
    <w:p w14:paraId="57FA4039" w14:textId="62B7FBC9" w:rsidR="00112A0D" w:rsidRPr="00820B77" w:rsidRDefault="00E175B1" w:rsidP="00597793">
      <w:pPr>
        <w:pStyle w:val="lettered"/>
        <w:numPr>
          <w:ilvl w:val="3"/>
          <w:numId w:val="26"/>
        </w:numPr>
        <w:rPr>
          <w:u w:color="000000"/>
          <w:lang w:val="hu-HU"/>
        </w:rPr>
      </w:pPr>
      <w:bookmarkStart w:id="97" w:name="_Ref13751409"/>
      <w:r w:rsidRPr="00820B77">
        <w:rPr>
          <w:u w:color="000000"/>
          <w:lang w:val="hu-HU"/>
        </w:rPr>
        <w:t>a</w:t>
      </w:r>
      <w:r w:rsidR="005C18A4" w:rsidRPr="00820B77">
        <w:rPr>
          <w:u w:color="000000"/>
          <w:lang w:val="hu-HU"/>
        </w:rPr>
        <w:t xml:space="preserve"> konfidencia</w:t>
      </w:r>
      <w:r w:rsidR="006B7E0C" w:rsidRPr="00820B77">
        <w:rPr>
          <w:u w:color="000000"/>
          <w:lang w:val="hu-HU"/>
        </w:rPr>
        <w:t>szint</w:t>
      </w:r>
      <w:r w:rsidRPr="00820B77">
        <w:rPr>
          <w:u w:color="000000"/>
          <w:lang w:val="hu-HU"/>
        </w:rPr>
        <w:t xml:space="preserve">nek az </w:t>
      </w:r>
      <w:hyperlink r:id="rId142" w:anchor="IFRS17" w:history="1">
        <w:r w:rsidRPr="00F2214F">
          <w:rPr>
            <w:rStyle w:val="Hiperhivatkozs"/>
            <w:lang w:val="hu-HU"/>
          </w:rPr>
          <w:t>IFRS 17</w:t>
        </w:r>
      </w:hyperlink>
      <w:r w:rsidRPr="00820B77">
        <w:rPr>
          <w:u w:color="000000"/>
          <w:lang w:val="hu-HU"/>
        </w:rPr>
        <w:t xml:space="preserve"> standard által megkövetelt</w:t>
      </w:r>
      <w:r w:rsidR="006B7E0C" w:rsidRPr="00820B77">
        <w:rPr>
          <w:u w:color="000000"/>
          <w:lang w:val="hu-HU"/>
        </w:rPr>
        <w:t xml:space="preserve"> közzétételére vonatkozó tanácsadás során, amennyiben a </w:t>
      </w:r>
      <w:r w:rsidR="006B7E0C" w:rsidRPr="00F2214F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>nem pénzügyi kockázat</w:t>
      </w:r>
      <w:r w:rsidR="00293663" w:rsidRPr="00F2214F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>ok</w:t>
      </w:r>
      <w:r w:rsidR="006B7E0C" w:rsidRPr="00F2214F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 xml:space="preserve"> </w:t>
      </w:r>
      <w:r w:rsidR="006B7E0C" w:rsidRPr="00F2214F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lastRenderedPageBreak/>
        <w:t>kockázati k</w:t>
      </w:r>
      <w:r w:rsidRPr="00F2214F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>iigazítás</w:t>
      </w:r>
      <w:r w:rsidR="00293663" w:rsidRPr="00F2214F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>á</w:t>
      </w:r>
      <w:r w:rsidRPr="00F2214F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 xml:space="preserve">t </w:t>
      </w:r>
      <w:r w:rsidR="006B7E0C" w:rsidRPr="00820B77">
        <w:rPr>
          <w:u w:color="000000"/>
          <w:lang w:val="hu-HU"/>
        </w:rPr>
        <w:t xml:space="preserve">nem a </w:t>
      </w:r>
      <w:r w:rsidR="005C18A4" w:rsidRPr="00820B77">
        <w:rPr>
          <w:u w:color="000000"/>
          <w:lang w:val="hu-HU"/>
        </w:rPr>
        <w:t>konfidencia</w:t>
      </w:r>
      <w:r w:rsidR="006B7E0C" w:rsidRPr="00820B77">
        <w:rPr>
          <w:u w:color="000000"/>
          <w:lang w:val="hu-HU"/>
        </w:rPr>
        <w:t>szint</w:t>
      </w:r>
      <w:r w:rsidR="002D2CDA">
        <w:rPr>
          <w:u w:color="000000"/>
          <w:lang w:val="hu-HU"/>
        </w:rPr>
        <w:t xml:space="preserve"> alapú</w:t>
      </w:r>
      <w:r w:rsidR="005C18A4" w:rsidRPr="00820B77">
        <w:rPr>
          <w:u w:color="000000"/>
          <w:lang w:val="hu-HU"/>
        </w:rPr>
        <w:t xml:space="preserve"> </w:t>
      </w:r>
      <w:r w:rsidR="006B7E0C" w:rsidRPr="00820B77">
        <w:rPr>
          <w:u w:color="000000"/>
          <w:lang w:val="hu-HU"/>
        </w:rPr>
        <w:t xml:space="preserve">módszerrel határozták meg, figyelembe </w:t>
      </w:r>
      <w:r w:rsidRPr="00820B77">
        <w:rPr>
          <w:u w:color="000000"/>
          <w:lang w:val="hu-HU"/>
        </w:rPr>
        <w:t>kell vennie</w:t>
      </w:r>
      <w:r w:rsidR="00112A0D" w:rsidRPr="00820B77">
        <w:rPr>
          <w:u w:color="000000"/>
          <w:lang w:val="hu-HU"/>
        </w:rPr>
        <w:t>:</w:t>
      </w:r>
      <w:bookmarkEnd w:id="97"/>
    </w:p>
    <w:p w14:paraId="367EBD46" w14:textId="08774FCB" w:rsidR="00112A0D" w:rsidRPr="00820B77" w:rsidRDefault="00242383" w:rsidP="00597793">
      <w:pPr>
        <w:pStyle w:val="iiiiii"/>
        <w:numPr>
          <w:ilvl w:val="4"/>
          <w:numId w:val="26"/>
        </w:numPr>
        <w:rPr>
          <w:u w:color="000000"/>
          <w:lang w:val="hu-HU"/>
        </w:rPr>
      </w:pPr>
      <w:r w:rsidRPr="00820B77">
        <w:rPr>
          <w:u w:color="000000"/>
          <w:lang w:val="hu-HU"/>
        </w:rPr>
        <w:t xml:space="preserve">a </w:t>
      </w:r>
      <w:r w:rsidRPr="00355D8D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>nem pénzügyi</w:t>
      </w:r>
      <w:r w:rsidRPr="00820B77">
        <w:rPr>
          <w:u w:color="000000"/>
          <w:lang w:val="hu-HU"/>
        </w:rPr>
        <w:t xml:space="preserve"> </w:t>
      </w:r>
      <w:r w:rsidRPr="00355D8D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>kockázatnak</w:t>
      </w:r>
      <w:r w:rsidRPr="00820B77">
        <w:rPr>
          <w:u w:color="000000"/>
          <w:lang w:val="hu-HU"/>
        </w:rPr>
        <w:t xml:space="preserve"> a </w:t>
      </w:r>
      <w:r w:rsidRPr="0050662B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>gazdálkodó egység</w:t>
      </w:r>
      <w:r w:rsidRPr="00820B77">
        <w:rPr>
          <w:u w:color="000000"/>
          <w:lang w:val="hu-HU"/>
        </w:rPr>
        <w:t xml:space="preserve"> konszolidált üzleti tevékenységére vonatkozó diverzifikálhatóságát; valamint </w:t>
      </w:r>
    </w:p>
    <w:p w14:paraId="372FF5DB" w14:textId="71E6D52F" w:rsidR="00112A0D" w:rsidRPr="00820B77" w:rsidRDefault="00242383" w:rsidP="00597793">
      <w:pPr>
        <w:pStyle w:val="iiiiii"/>
        <w:numPr>
          <w:ilvl w:val="4"/>
          <w:numId w:val="26"/>
        </w:numPr>
        <w:rPr>
          <w:lang w:val="hu-HU"/>
        </w:rPr>
      </w:pPr>
      <w:r w:rsidRPr="00820B77">
        <w:rPr>
          <w:u w:color="000000"/>
          <w:lang w:val="hu-HU"/>
        </w:rPr>
        <w:t xml:space="preserve">a </w:t>
      </w:r>
      <w:r w:rsidR="005C18A4" w:rsidRPr="00820B77">
        <w:rPr>
          <w:u w:color="000000"/>
          <w:lang w:val="hu-HU"/>
        </w:rPr>
        <w:t>konfidencia</w:t>
      </w:r>
      <w:r w:rsidRPr="00820B77">
        <w:rPr>
          <w:u w:color="000000"/>
          <w:lang w:val="hu-HU"/>
        </w:rPr>
        <w:t xml:space="preserve">szintre való átszámításban rejlő bizonytalanságot, és hogy ezt a bizonytalanságot mennyire szükséges szerepeltetni a </w:t>
      </w:r>
      <w:hyperlink r:id="rId143" w:anchor="Jelentés" w:history="1">
        <w:r w:rsidRPr="00AF41C7">
          <w:rPr>
            <w:rStyle w:val="Hiperhivatkozs"/>
            <w:lang w:val="hu-HU"/>
          </w:rPr>
          <w:t>jelentésben</w:t>
        </w:r>
      </w:hyperlink>
      <w:r w:rsidR="00112A0D" w:rsidRPr="00820B77">
        <w:rPr>
          <w:u w:color="000000"/>
          <w:lang w:val="hu-HU"/>
        </w:rPr>
        <w:t>.</w:t>
      </w:r>
    </w:p>
    <w:p w14:paraId="2B5B838F" w14:textId="227C3D7B" w:rsidR="00093D68" w:rsidRPr="00820B77" w:rsidRDefault="00293663" w:rsidP="00597793">
      <w:pPr>
        <w:pStyle w:val="Cmsor2"/>
        <w:numPr>
          <w:ilvl w:val="0"/>
          <w:numId w:val="18"/>
        </w:numPr>
        <w:ind w:left="1418" w:hanging="851"/>
        <w:rPr>
          <w:b w:val="0"/>
          <w:u w:val="single"/>
          <w:lang w:val="hu-HU"/>
        </w:rPr>
      </w:pPr>
      <w:bookmarkStart w:id="98" w:name="_Ref506552075"/>
      <w:bookmarkStart w:id="99" w:name="_Toc461033471"/>
      <w:bookmarkStart w:id="100" w:name="_Toc461033562"/>
      <w:r>
        <w:rPr>
          <w:b w:val="0"/>
          <w:u w:val="single"/>
          <w:lang w:val="hu-HU"/>
        </w:rPr>
        <w:t>C</w:t>
      </w:r>
      <w:r w:rsidRPr="00293663">
        <w:rPr>
          <w:b w:val="0"/>
          <w:u w:val="single"/>
          <w:lang w:val="hu-HU"/>
        </w:rPr>
        <w:t>soportosítás</w:t>
      </w:r>
      <w:r>
        <w:rPr>
          <w:b w:val="0"/>
          <w:u w:val="single"/>
          <w:lang w:val="hu-HU"/>
        </w:rPr>
        <w:t xml:space="preserve"> </w:t>
      </w:r>
      <w:r w:rsidR="000E51AB" w:rsidRPr="00820B77">
        <w:rPr>
          <w:b w:val="0"/>
          <w:u w:val="single"/>
          <w:lang w:val="hu-HU"/>
        </w:rPr>
        <w:t xml:space="preserve">és a Szerződéses szolgáltatási </w:t>
      </w:r>
      <w:r w:rsidR="003176A6">
        <w:rPr>
          <w:b w:val="0"/>
          <w:u w:val="single"/>
          <w:lang w:val="hu-HU"/>
        </w:rPr>
        <w:t>t</w:t>
      </w:r>
      <w:r w:rsidR="000E51AB" w:rsidRPr="00820B77">
        <w:rPr>
          <w:b w:val="0"/>
          <w:u w:val="single"/>
          <w:lang w:val="hu-HU"/>
        </w:rPr>
        <w:t>öbblet (</w:t>
      </w:r>
      <w:r w:rsidR="007078FD" w:rsidRPr="00820B77">
        <w:rPr>
          <w:b w:val="0"/>
          <w:u w:val="single"/>
          <w:lang w:val="hu-HU"/>
        </w:rPr>
        <w:t>C</w:t>
      </w:r>
      <w:r w:rsidR="00112A0D" w:rsidRPr="00820B77">
        <w:rPr>
          <w:b w:val="0"/>
          <w:u w:val="single"/>
          <w:lang w:val="hu-HU"/>
        </w:rPr>
        <w:t>ontractual Service Margin</w:t>
      </w:r>
      <w:r w:rsidR="000E51AB" w:rsidRPr="00820B77">
        <w:rPr>
          <w:b w:val="0"/>
          <w:u w:val="single"/>
          <w:lang w:val="hu-HU"/>
        </w:rPr>
        <w:t xml:space="preserve">, </w:t>
      </w:r>
      <w:r w:rsidR="007078FD" w:rsidRPr="00820B77">
        <w:rPr>
          <w:b w:val="0"/>
          <w:u w:val="single"/>
          <w:lang w:val="hu-HU"/>
        </w:rPr>
        <w:t>CSM)</w:t>
      </w:r>
      <w:r w:rsidR="00961C49" w:rsidRPr="00820B77">
        <w:rPr>
          <w:b w:val="0"/>
          <w:lang w:val="hu-HU"/>
        </w:rPr>
        <w:t xml:space="preserve"> – </w:t>
      </w:r>
      <w:r w:rsidR="00242383" w:rsidRPr="00820B77">
        <w:rPr>
          <w:b w:val="0"/>
          <w:lang w:val="hu-HU"/>
        </w:rPr>
        <w:t xml:space="preserve">Az </w:t>
      </w:r>
      <w:hyperlink r:id="rId144" w:anchor="aktuárius" w:history="1">
        <w:r w:rsidR="00242383" w:rsidRPr="003269D4">
          <w:rPr>
            <w:rStyle w:val="Hiperhivatkozs"/>
            <w:b w:val="0"/>
            <w:lang w:val="hu-HU"/>
          </w:rPr>
          <w:t>aktuáriusnak</w:t>
        </w:r>
      </w:hyperlink>
      <w:r w:rsidR="00242383" w:rsidRPr="00820B77">
        <w:rPr>
          <w:b w:val="0"/>
          <w:lang w:val="hu-HU"/>
        </w:rPr>
        <w:t xml:space="preserve"> a következő folyamatokat az </w:t>
      </w:r>
      <w:hyperlink r:id="rId145" w:history="1">
        <w:r w:rsidR="005A52DF" w:rsidRPr="00182C97">
          <w:rPr>
            <w:rStyle w:val="Hiperhivatkozs"/>
            <w:b w:val="0"/>
            <w:lang w:val="hu-HU"/>
          </w:rPr>
          <w:t>AGyMSz</w:t>
        </w:r>
        <w:r w:rsidR="00242383" w:rsidRPr="00182C97">
          <w:rPr>
            <w:rStyle w:val="Hiperhivatkozs"/>
            <w:b w:val="0"/>
            <w:lang w:val="hu-HU"/>
          </w:rPr>
          <w:t xml:space="preserve"> 1</w:t>
        </w:r>
      </w:hyperlink>
      <w:r w:rsidR="00242383" w:rsidRPr="00820B77">
        <w:rPr>
          <w:b w:val="0"/>
          <w:lang w:val="hu-HU"/>
        </w:rPr>
        <w:t xml:space="preserve"> szabvány </w:t>
      </w:r>
      <w:r w:rsidR="00D72D4B">
        <w:rPr>
          <w:b w:val="0"/>
          <w:bCs/>
          <w:lang w:val="hu-HU" w:eastAsia="fi-FI"/>
        </w:rPr>
        <w:t>3</w:t>
      </w:r>
      <w:r w:rsidR="00242383" w:rsidRPr="00820B77">
        <w:rPr>
          <w:b w:val="0"/>
          <w:bCs/>
          <w:lang w:val="hu-HU" w:eastAsia="fi-FI"/>
        </w:rPr>
        <w:t>.7.</w:t>
      </w:r>
      <w:r w:rsidR="00242383" w:rsidRPr="00820B77">
        <w:rPr>
          <w:b w:val="0"/>
          <w:bCs/>
          <w:lang w:val="hu-HU" w:eastAsia="fi-FI"/>
        </w:rPr>
        <w:fldChar w:fldCharType="begin"/>
      </w:r>
      <w:r w:rsidR="00242383" w:rsidRPr="00820B77">
        <w:rPr>
          <w:b w:val="0"/>
          <w:bCs/>
          <w:lang w:val="hu-HU" w:eastAsia="fi-FI"/>
        </w:rPr>
        <w:instrText xml:space="preserve"> NOTEREF _Ref433590 \f \h  \* MERGEFORMAT </w:instrText>
      </w:r>
      <w:r w:rsidR="00242383" w:rsidRPr="00820B77">
        <w:rPr>
          <w:b w:val="0"/>
          <w:bCs/>
          <w:lang w:val="hu-HU" w:eastAsia="fi-FI"/>
        </w:rPr>
      </w:r>
      <w:r w:rsidR="00242383" w:rsidRPr="00820B77">
        <w:rPr>
          <w:b w:val="0"/>
          <w:bCs/>
          <w:lang w:val="hu-HU" w:eastAsia="fi-FI"/>
        </w:rPr>
        <w:fldChar w:fldCharType="separate"/>
      </w:r>
      <w:r w:rsidR="00C4173C" w:rsidRPr="00C4173C">
        <w:rPr>
          <w:rStyle w:val="Lbjegyzet-hivatkozs"/>
          <w:b w:val="0"/>
          <w:bCs/>
          <w:lang w:val="hu-HU"/>
        </w:rPr>
        <w:t>4</w:t>
      </w:r>
      <w:r w:rsidR="00242383" w:rsidRPr="00820B77">
        <w:rPr>
          <w:b w:val="0"/>
          <w:bCs/>
          <w:lang w:val="hu-HU" w:eastAsia="fi-FI"/>
        </w:rPr>
        <w:fldChar w:fldCharType="end"/>
      </w:r>
      <w:r w:rsidR="00242383" w:rsidRPr="00820B77">
        <w:rPr>
          <w:b w:val="0"/>
          <w:bCs/>
          <w:lang w:val="hu-HU" w:eastAsia="fi-FI"/>
        </w:rPr>
        <w:t xml:space="preserve"> vagy </w:t>
      </w:r>
      <w:r w:rsidR="00D72D4B">
        <w:rPr>
          <w:b w:val="0"/>
          <w:bCs/>
          <w:lang w:val="hu-HU" w:eastAsia="fi-FI"/>
        </w:rPr>
        <w:t>3</w:t>
      </w:r>
      <w:r w:rsidR="00242383" w:rsidRPr="00820B77">
        <w:rPr>
          <w:b w:val="0"/>
          <w:bCs/>
          <w:lang w:val="hu-HU" w:eastAsia="fi-FI"/>
        </w:rPr>
        <w:t>.8.</w:t>
      </w:r>
      <w:r w:rsidR="00242383" w:rsidRPr="00820B77">
        <w:rPr>
          <w:b w:val="0"/>
          <w:bCs/>
          <w:lang w:val="hu-HU" w:eastAsia="fi-FI"/>
        </w:rPr>
        <w:fldChar w:fldCharType="begin"/>
      </w:r>
      <w:r w:rsidR="00242383" w:rsidRPr="00820B77">
        <w:rPr>
          <w:b w:val="0"/>
          <w:bCs/>
          <w:lang w:val="hu-HU" w:eastAsia="fi-FI"/>
        </w:rPr>
        <w:instrText xml:space="preserve"> NOTEREF _Ref433694 \f \h  \* MERGEFORMAT </w:instrText>
      </w:r>
      <w:r w:rsidR="00242383" w:rsidRPr="00820B77">
        <w:rPr>
          <w:b w:val="0"/>
          <w:bCs/>
          <w:lang w:val="hu-HU" w:eastAsia="fi-FI"/>
        </w:rPr>
      </w:r>
      <w:r w:rsidR="00242383" w:rsidRPr="00820B77">
        <w:rPr>
          <w:b w:val="0"/>
          <w:bCs/>
          <w:lang w:val="hu-HU" w:eastAsia="fi-FI"/>
        </w:rPr>
        <w:fldChar w:fldCharType="separate"/>
      </w:r>
      <w:r w:rsidR="00C4173C" w:rsidRPr="00C4173C">
        <w:rPr>
          <w:rStyle w:val="Lbjegyzet-hivatkozs"/>
          <w:b w:val="0"/>
          <w:bCs/>
          <w:lang w:val="hu-HU"/>
        </w:rPr>
        <w:t>5</w:t>
      </w:r>
      <w:r w:rsidR="00242383" w:rsidRPr="00820B77">
        <w:rPr>
          <w:b w:val="0"/>
          <w:bCs/>
          <w:lang w:val="hu-HU" w:eastAsia="fi-FI"/>
        </w:rPr>
        <w:fldChar w:fldCharType="end"/>
      </w:r>
      <w:r w:rsidR="00242383" w:rsidRPr="00820B77">
        <w:rPr>
          <w:lang w:val="hu-HU" w:eastAsia="fi-FI"/>
        </w:rPr>
        <w:t xml:space="preserve"> </w:t>
      </w:r>
      <w:r w:rsidR="00242383" w:rsidRPr="00820B77">
        <w:rPr>
          <w:b w:val="0"/>
          <w:lang w:val="hu-HU" w:eastAsia="fi-FI"/>
        </w:rPr>
        <w:t>bekezdésének megfelelően kell kezelnie</w:t>
      </w:r>
      <w:r w:rsidR="00961C49" w:rsidRPr="00820B77">
        <w:rPr>
          <w:b w:val="0"/>
          <w:lang w:val="hu-HU"/>
        </w:rPr>
        <w:t>:</w:t>
      </w:r>
      <w:bookmarkEnd w:id="98"/>
    </w:p>
    <w:bookmarkEnd w:id="99"/>
    <w:bookmarkEnd w:id="100"/>
    <w:p w14:paraId="697FB9D5" w14:textId="24F72FAC" w:rsidR="00EE4B68" w:rsidRPr="00820B77" w:rsidRDefault="00B77AC9" w:rsidP="00597793">
      <w:pPr>
        <w:pStyle w:val="Listaszerbekezds"/>
        <w:numPr>
          <w:ilvl w:val="0"/>
          <w:numId w:val="30"/>
        </w:numPr>
        <w:ind w:left="1985" w:hanging="567"/>
        <w:contextualSpacing w:val="0"/>
        <w:rPr>
          <w:rStyle w:val="ISAP4hyperlinkChar"/>
          <w:b/>
          <w:color w:val="auto"/>
          <w:szCs w:val="20"/>
          <w:u w:val="none"/>
          <w:lang w:val="hu-HU" w:eastAsia="fi-FI"/>
        </w:rPr>
      </w:pPr>
      <w:r w:rsidRPr="00820B77">
        <w:rPr>
          <w:color w:val="000000"/>
          <w:szCs w:val="24"/>
          <w:lang w:val="hu-HU" w:eastAsia="fi-FI"/>
        </w:rPr>
        <w:t xml:space="preserve">A </w:t>
      </w:r>
      <w:r w:rsidRPr="00E77244">
        <w:rPr>
          <w:rFonts w:eastAsia="Times New Roman"/>
          <w:bCs/>
          <w:color w:val="00B050"/>
          <w:szCs w:val="24"/>
          <w:u w:val="double"/>
          <w:lang w:val="hu-HU" w:eastAsia="en-US"/>
        </w:rPr>
        <w:t>biztosítási szerződések</w:t>
      </w:r>
      <w:r w:rsidRPr="00344F83">
        <w:rPr>
          <w:rFonts w:eastAsia="Times New Roman"/>
          <w:bCs/>
          <w:color w:val="00B050"/>
          <w:szCs w:val="24"/>
          <w:u w:val="double"/>
          <w:lang w:val="hu-HU" w:eastAsia="en-US"/>
        </w:rPr>
        <w:t xml:space="preserve"> portfólióinak</w:t>
      </w:r>
      <w:r w:rsidRPr="00820B77">
        <w:rPr>
          <w:color w:val="000000"/>
          <w:szCs w:val="24"/>
          <w:lang w:val="hu-HU" w:eastAsia="fi-FI"/>
        </w:rPr>
        <w:t xml:space="preserve"> </w:t>
      </w:r>
      <w:r w:rsidR="00B2472E">
        <w:rPr>
          <w:color w:val="000000"/>
          <w:szCs w:val="24"/>
          <w:lang w:val="hu-HU" w:eastAsia="fi-FI"/>
        </w:rPr>
        <w:t>azon</w:t>
      </w:r>
      <w:r w:rsidRPr="00820B77">
        <w:rPr>
          <w:color w:val="000000"/>
          <w:szCs w:val="24"/>
          <w:lang w:val="hu-HU" w:eastAsia="fi-FI"/>
        </w:rPr>
        <w:t>osítása</w:t>
      </w:r>
      <w:r w:rsidR="00EE4B68" w:rsidRPr="00820B77">
        <w:rPr>
          <w:lang w:val="hu-HU"/>
        </w:rPr>
        <w:t>;</w:t>
      </w:r>
    </w:p>
    <w:p w14:paraId="7E603F04" w14:textId="5A2425AA" w:rsidR="004D0504" w:rsidRPr="00820B77" w:rsidRDefault="00B77AC9" w:rsidP="00597793">
      <w:pPr>
        <w:pStyle w:val="Listaszerbekezds"/>
        <w:numPr>
          <w:ilvl w:val="0"/>
          <w:numId w:val="30"/>
        </w:numPr>
        <w:ind w:left="1985" w:hanging="567"/>
        <w:contextualSpacing w:val="0"/>
        <w:rPr>
          <w:b/>
          <w:lang w:val="hu-HU" w:eastAsia="fi-FI"/>
        </w:rPr>
      </w:pPr>
      <w:r w:rsidRPr="00820B77">
        <w:rPr>
          <w:lang w:val="hu-HU"/>
        </w:rPr>
        <w:t xml:space="preserve">Az egyes </w:t>
      </w:r>
      <w:r w:rsidRPr="00E77244">
        <w:rPr>
          <w:rFonts w:eastAsia="Times New Roman"/>
          <w:bCs/>
          <w:color w:val="00B050"/>
          <w:szCs w:val="24"/>
          <w:u w:val="double"/>
          <w:lang w:val="hu-HU" w:eastAsia="en-US"/>
        </w:rPr>
        <w:t>biztosítási szerződések</w:t>
      </w:r>
      <w:r w:rsidRPr="00820B77">
        <w:rPr>
          <w:lang w:val="hu-HU"/>
        </w:rPr>
        <w:t xml:space="preserve"> </w:t>
      </w:r>
      <w:r w:rsidR="008E1531" w:rsidRPr="00FD1E10">
        <w:rPr>
          <w:rFonts w:eastAsia="Times New Roman"/>
          <w:bCs/>
          <w:color w:val="00B050"/>
          <w:szCs w:val="24"/>
          <w:u w:val="double"/>
          <w:lang w:val="hu-HU" w:eastAsia="en-US"/>
        </w:rPr>
        <w:t>biztosítási szerződések portfólióiba</w:t>
      </w:r>
      <w:r w:rsidR="008E1531" w:rsidRPr="00820B77">
        <w:rPr>
          <w:lang w:val="hu-HU"/>
        </w:rPr>
        <w:t xml:space="preserve"> </w:t>
      </w:r>
      <w:r w:rsidRPr="00820B77">
        <w:rPr>
          <w:lang w:val="hu-HU"/>
        </w:rPr>
        <w:t xml:space="preserve">történő rendezése, és az egyes </w:t>
      </w:r>
      <w:r w:rsidRPr="00FD1E10">
        <w:rPr>
          <w:rFonts w:eastAsia="Times New Roman"/>
          <w:bCs/>
          <w:color w:val="00B050"/>
          <w:szCs w:val="24"/>
          <w:u w:val="double"/>
          <w:lang w:val="hu-HU" w:eastAsia="en-US"/>
        </w:rPr>
        <w:t>biztosítási szerződés</w:t>
      </w:r>
      <w:r w:rsidR="00293663" w:rsidRPr="00FD1E10">
        <w:rPr>
          <w:rFonts w:eastAsia="Times New Roman"/>
          <w:bCs/>
          <w:color w:val="00B050"/>
          <w:szCs w:val="24"/>
          <w:u w:val="double"/>
          <w:lang w:val="hu-HU" w:eastAsia="en-US"/>
        </w:rPr>
        <w:t xml:space="preserve">ek </w:t>
      </w:r>
      <w:r w:rsidRPr="00FD1E10">
        <w:rPr>
          <w:rFonts w:eastAsia="Times New Roman"/>
          <w:bCs/>
          <w:color w:val="00B050"/>
          <w:szCs w:val="24"/>
          <w:u w:val="double"/>
          <w:lang w:val="hu-HU" w:eastAsia="en-US"/>
        </w:rPr>
        <w:t>portfólió</w:t>
      </w:r>
      <w:r w:rsidR="00293663" w:rsidRPr="00FD1E10">
        <w:rPr>
          <w:rFonts w:eastAsia="Times New Roman"/>
          <w:bCs/>
          <w:color w:val="00B050"/>
          <w:szCs w:val="24"/>
          <w:u w:val="double"/>
          <w:lang w:val="hu-HU" w:eastAsia="en-US"/>
        </w:rPr>
        <w:t>na</w:t>
      </w:r>
      <w:r w:rsidRPr="00FD1E10">
        <w:rPr>
          <w:rFonts w:eastAsia="Times New Roman"/>
          <w:bCs/>
          <w:color w:val="00B050"/>
          <w:szCs w:val="24"/>
          <w:u w:val="double"/>
          <w:lang w:val="hu-HU" w:eastAsia="en-US"/>
        </w:rPr>
        <w:t>k</w:t>
      </w:r>
      <w:r w:rsidRPr="00820B77">
        <w:rPr>
          <w:lang w:val="hu-HU"/>
        </w:rPr>
        <w:t xml:space="preserve"> </w:t>
      </w:r>
      <w:r w:rsidRPr="00E77244">
        <w:rPr>
          <w:rFonts w:eastAsia="Times New Roman"/>
          <w:bCs/>
          <w:color w:val="00B050"/>
          <w:szCs w:val="24"/>
          <w:u w:val="double"/>
          <w:lang w:val="hu-HU" w:eastAsia="en-US"/>
        </w:rPr>
        <w:t>biztosítási szerződés</w:t>
      </w:r>
      <w:r w:rsidR="00293663" w:rsidRPr="00E77244">
        <w:rPr>
          <w:rFonts w:eastAsia="Times New Roman"/>
          <w:bCs/>
          <w:color w:val="00B050"/>
          <w:szCs w:val="24"/>
          <w:u w:val="double"/>
          <w:lang w:val="hu-HU" w:eastAsia="en-US"/>
        </w:rPr>
        <w:t>ek</w:t>
      </w:r>
      <w:r w:rsidR="00293663">
        <w:rPr>
          <w:lang w:val="hu-HU"/>
        </w:rPr>
        <w:t xml:space="preserve"> </w:t>
      </w:r>
      <w:r w:rsidRPr="00820B77">
        <w:rPr>
          <w:lang w:val="hu-HU"/>
        </w:rPr>
        <w:t>csoport</w:t>
      </w:r>
      <w:r w:rsidR="008E1531">
        <w:rPr>
          <w:lang w:val="hu-HU"/>
        </w:rPr>
        <w:t>jai</w:t>
      </w:r>
      <w:r w:rsidRPr="00820B77">
        <w:rPr>
          <w:lang w:val="hu-HU"/>
        </w:rPr>
        <w:t>ra történő felosztása</w:t>
      </w:r>
      <w:r w:rsidR="00EE4B68" w:rsidRPr="00820B77">
        <w:rPr>
          <w:lang w:val="hu-HU"/>
        </w:rPr>
        <w:t>;</w:t>
      </w:r>
    </w:p>
    <w:p w14:paraId="472CD878" w14:textId="0AC27D53" w:rsidR="004D0504" w:rsidRPr="00820B77" w:rsidRDefault="00B77AC9" w:rsidP="00597793">
      <w:pPr>
        <w:pStyle w:val="Listaszerbekezds"/>
        <w:numPr>
          <w:ilvl w:val="0"/>
          <w:numId w:val="30"/>
        </w:numPr>
        <w:ind w:left="1985" w:hanging="567"/>
        <w:contextualSpacing w:val="0"/>
        <w:rPr>
          <w:b/>
          <w:lang w:val="hu-HU" w:eastAsia="fi-FI"/>
        </w:rPr>
      </w:pPr>
      <w:r w:rsidRPr="00820B77">
        <w:rPr>
          <w:lang w:val="hu-HU" w:eastAsia="fi-FI"/>
        </w:rPr>
        <w:t xml:space="preserve">A </w:t>
      </w:r>
      <w:r w:rsidRPr="00FD1E10">
        <w:rPr>
          <w:rFonts w:eastAsia="Times New Roman"/>
          <w:bCs/>
          <w:color w:val="00B050"/>
          <w:szCs w:val="24"/>
          <w:u w:val="double"/>
          <w:lang w:val="hu-HU" w:eastAsia="en-US"/>
        </w:rPr>
        <w:t>veszteség</w:t>
      </w:r>
      <w:r w:rsidR="008E1531" w:rsidRPr="00FD1E10">
        <w:rPr>
          <w:rFonts w:eastAsia="Times New Roman"/>
          <w:bCs/>
          <w:color w:val="00B050"/>
          <w:szCs w:val="24"/>
          <w:u w:val="double"/>
          <w:lang w:val="hu-HU" w:eastAsia="en-US"/>
        </w:rPr>
        <w:t xml:space="preserve"> </w:t>
      </w:r>
      <w:r w:rsidRPr="00FD1E10">
        <w:rPr>
          <w:rFonts w:eastAsia="Times New Roman"/>
          <w:bCs/>
          <w:color w:val="00B050"/>
          <w:szCs w:val="24"/>
          <w:u w:val="double"/>
          <w:lang w:val="hu-HU" w:eastAsia="en-US"/>
        </w:rPr>
        <w:t>komponens</w:t>
      </w:r>
      <w:r w:rsidRPr="00820B77">
        <w:rPr>
          <w:lang w:val="hu-HU" w:eastAsia="fi-FI"/>
        </w:rPr>
        <w:t xml:space="preserve"> kezelése a </w:t>
      </w:r>
      <w:r w:rsidRPr="00FD1E10">
        <w:rPr>
          <w:rFonts w:eastAsia="Times New Roman"/>
          <w:bCs/>
          <w:color w:val="00B050"/>
          <w:szCs w:val="24"/>
          <w:u w:val="double"/>
          <w:lang w:val="hu-HU" w:eastAsia="en-US"/>
        </w:rPr>
        <w:t>veszteséges szerződéseknél;</w:t>
      </w:r>
      <w:r w:rsidR="00EE4B68" w:rsidRPr="00820B77">
        <w:rPr>
          <w:lang w:val="hu-HU" w:eastAsia="fi-FI"/>
        </w:rPr>
        <w:t xml:space="preserve"> </w:t>
      </w:r>
    </w:p>
    <w:p w14:paraId="3D713BB1" w14:textId="74B884BD" w:rsidR="008D7B1B" w:rsidRPr="00820B77" w:rsidRDefault="00B77AC9" w:rsidP="00597793">
      <w:pPr>
        <w:pStyle w:val="Listaszerbekezds"/>
        <w:numPr>
          <w:ilvl w:val="0"/>
          <w:numId w:val="30"/>
        </w:numPr>
        <w:ind w:left="1985" w:hanging="567"/>
        <w:contextualSpacing w:val="0"/>
        <w:rPr>
          <w:rStyle w:val="ISAP4hyperlinkChar"/>
          <w:rFonts w:eastAsia="Arial Unicode MS"/>
          <w:b/>
          <w:color w:val="auto"/>
          <w:u w:val="none"/>
          <w:bdr w:val="nil"/>
          <w:lang w:val="hu-HU" w:eastAsia="en-US"/>
        </w:rPr>
      </w:pPr>
      <w:r w:rsidRPr="00820B77">
        <w:rPr>
          <w:lang w:val="hu-HU" w:eastAsia="fi-FI"/>
        </w:rPr>
        <w:t xml:space="preserve">A </w:t>
      </w:r>
      <w:r w:rsidRPr="00FD1E10">
        <w:rPr>
          <w:rFonts w:eastAsia="Times New Roman"/>
          <w:bCs/>
          <w:color w:val="00B050"/>
          <w:szCs w:val="24"/>
          <w:u w:val="double"/>
          <w:lang w:val="hu-HU" w:eastAsia="en-US"/>
        </w:rPr>
        <w:t>fedezeti egységek</w:t>
      </w:r>
      <w:r w:rsidRPr="00820B77">
        <w:rPr>
          <w:lang w:val="hu-HU" w:eastAsia="fi-FI"/>
        </w:rPr>
        <w:t xml:space="preserve"> meghatározása</w:t>
      </w:r>
      <w:r w:rsidR="003373CA" w:rsidRPr="00820B77">
        <w:rPr>
          <w:lang w:val="hu-HU"/>
        </w:rPr>
        <w:t xml:space="preserve">; </w:t>
      </w:r>
      <w:r w:rsidRPr="00820B77">
        <w:rPr>
          <w:lang w:val="hu-HU"/>
        </w:rPr>
        <w:t>valamint</w:t>
      </w:r>
    </w:p>
    <w:p w14:paraId="05C94652" w14:textId="37C5DD53" w:rsidR="008D7B1B" w:rsidRPr="00820B77" w:rsidRDefault="00B77AC9" w:rsidP="00B77AC9">
      <w:pPr>
        <w:pStyle w:val="Listaszerbekezds"/>
        <w:numPr>
          <w:ilvl w:val="0"/>
          <w:numId w:val="30"/>
        </w:numPr>
        <w:ind w:left="1985" w:hanging="567"/>
        <w:contextualSpacing w:val="0"/>
        <w:rPr>
          <w:rFonts w:eastAsia="Arial Unicode MS"/>
          <w:b/>
          <w:szCs w:val="24"/>
          <w:u w:color="00B050"/>
          <w:bdr w:val="nil"/>
          <w:lang w:val="hu-HU" w:eastAsia="en-US"/>
        </w:rPr>
      </w:pPr>
      <w:r w:rsidRPr="00820B77">
        <w:rPr>
          <w:lang w:val="hu-HU"/>
        </w:rPr>
        <w:t xml:space="preserve">A </w:t>
      </w:r>
      <w:r w:rsidRPr="00FD1E10">
        <w:rPr>
          <w:rFonts w:eastAsia="Times New Roman"/>
          <w:bCs/>
          <w:color w:val="00B050"/>
          <w:szCs w:val="24"/>
          <w:u w:val="double"/>
          <w:lang w:val="hu-HU" w:eastAsia="en-US"/>
        </w:rPr>
        <w:t>CSM</w:t>
      </w:r>
      <w:r w:rsidRPr="00820B77">
        <w:rPr>
          <w:lang w:val="hu-HU"/>
        </w:rPr>
        <w:t xml:space="preserve"> </w:t>
      </w:r>
      <w:r w:rsidR="008E1531">
        <w:rPr>
          <w:lang w:val="hu-HU"/>
        </w:rPr>
        <w:t>előre görgetése</w:t>
      </w:r>
      <w:r w:rsidR="008D7B1B" w:rsidRPr="00820B77">
        <w:rPr>
          <w:lang w:val="hu-HU" w:eastAsia="fi-FI"/>
        </w:rPr>
        <w:t>.</w:t>
      </w:r>
    </w:p>
    <w:p w14:paraId="6374C688" w14:textId="05246C0E" w:rsidR="007078FD" w:rsidRPr="00820B77" w:rsidRDefault="008F50C8" w:rsidP="00265878">
      <w:pPr>
        <w:pStyle w:val="Cmsor2"/>
        <w:numPr>
          <w:ilvl w:val="0"/>
          <w:numId w:val="0"/>
        </w:numPr>
        <w:ind w:left="1418" w:firstLine="22"/>
        <w:rPr>
          <w:rFonts w:eastAsia="Arial Unicode MS"/>
          <w:b w:val="0"/>
          <w:szCs w:val="24"/>
          <w:bdr w:val="nil"/>
          <w:lang w:val="hu-HU" w:eastAsia="en-US"/>
        </w:rPr>
      </w:pPr>
      <w:r w:rsidRPr="00820B77">
        <w:rPr>
          <w:b w:val="0"/>
          <w:bCs/>
          <w:lang w:val="hu-HU" w:eastAsia="fi-FI"/>
        </w:rPr>
        <w:t xml:space="preserve">Az </w:t>
      </w:r>
      <w:hyperlink r:id="rId146" w:anchor="aktuárius" w:history="1">
        <w:r w:rsidRPr="003269D4">
          <w:rPr>
            <w:rStyle w:val="Hiperhivatkozs"/>
            <w:b w:val="0"/>
            <w:bCs/>
            <w:lang w:val="hu-HU" w:eastAsia="fi-FI"/>
          </w:rPr>
          <w:t>aktuáriusnak</w:t>
        </w:r>
      </w:hyperlink>
      <w:r w:rsidRPr="00820B77">
        <w:rPr>
          <w:b w:val="0"/>
          <w:bCs/>
          <w:lang w:val="hu-HU" w:eastAsia="fi-FI"/>
        </w:rPr>
        <w:t xml:space="preserve"> a </w:t>
      </w:r>
      <w:hyperlink r:id="rId147" w:anchor="Jelentés" w:history="1">
        <w:r w:rsidRPr="00AF41C7">
          <w:rPr>
            <w:rStyle w:val="Hiperhivatkozs"/>
            <w:b w:val="0"/>
            <w:bCs/>
            <w:lang w:val="hu-HU" w:eastAsia="fi-FI"/>
          </w:rPr>
          <w:t>jelentésben</w:t>
        </w:r>
      </w:hyperlink>
      <w:r w:rsidRPr="00820B77">
        <w:rPr>
          <w:b w:val="0"/>
          <w:bCs/>
          <w:lang w:val="hu-HU" w:eastAsia="fi-FI"/>
        </w:rPr>
        <w:t xml:space="preserve"> közzé kell tennie a fenti folyamatokban bekövetkezett változásokat, beleértve a változások </w:t>
      </w:r>
      <w:r w:rsidR="000F391B" w:rsidRPr="000F391B">
        <w:rPr>
          <w:b w:val="0"/>
          <w:bCs/>
          <w:lang w:val="hu-HU" w:eastAsia="fi-FI"/>
        </w:rPr>
        <w:t xml:space="preserve">magyarázatát </w:t>
      </w:r>
      <w:r w:rsidRPr="00820B77">
        <w:rPr>
          <w:b w:val="0"/>
          <w:bCs/>
          <w:lang w:val="hu-HU" w:eastAsia="fi-FI"/>
        </w:rPr>
        <w:t>és hatását</w:t>
      </w:r>
      <w:r w:rsidR="004C1866" w:rsidRPr="00820B77">
        <w:rPr>
          <w:rFonts w:eastAsia="Arial Unicode MS"/>
          <w:b w:val="0"/>
          <w:szCs w:val="24"/>
          <w:bdr w:val="nil"/>
          <w:lang w:val="hu-HU" w:eastAsia="en-US"/>
        </w:rPr>
        <w:t>.</w:t>
      </w:r>
    </w:p>
    <w:p w14:paraId="1DE7CBFF" w14:textId="7114E2A5" w:rsidR="00112A0D" w:rsidRPr="00820B77" w:rsidRDefault="00B77AC9" w:rsidP="009D274A">
      <w:pPr>
        <w:pStyle w:val="Cmsor2"/>
        <w:ind w:left="567" w:hanging="567"/>
        <w:rPr>
          <w:rFonts w:eastAsia="Arial Unicode MS"/>
          <w:bdr w:val="nil"/>
          <w:lang w:val="hu-HU"/>
        </w:rPr>
      </w:pPr>
      <w:bookmarkStart w:id="101" w:name="_Toc461033473"/>
      <w:bookmarkStart w:id="102" w:name="_Toc461033564"/>
      <w:bookmarkStart w:id="103" w:name="_Toc102746229"/>
      <w:r w:rsidRPr="00820B77">
        <w:rPr>
          <w:rStyle w:val="Cmsor1Char"/>
          <w:b/>
          <w:szCs w:val="22"/>
          <w:lang w:val="hu-HU"/>
        </w:rPr>
        <w:t>A díjfelosztású megközelítés (</w:t>
      </w:r>
      <w:r w:rsidR="0015177C" w:rsidRPr="00820B77">
        <w:rPr>
          <w:rStyle w:val="Cmsor1Char"/>
          <w:b/>
          <w:szCs w:val="22"/>
          <w:lang w:val="hu-HU"/>
        </w:rPr>
        <w:t>Premium Allocation</w:t>
      </w:r>
      <w:r w:rsidR="00112A0D" w:rsidRPr="00820B77">
        <w:rPr>
          <w:rStyle w:val="Cmsor1Char"/>
          <w:b/>
          <w:szCs w:val="22"/>
          <w:lang w:val="hu-HU"/>
        </w:rPr>
        <w:t xml:space="preserve"> Approach</w:t>
      </w:r>
      <w:bookmarkEnd w:id="101"/>
      <w:bookmarkEnd w:id="102"/>
      <w:r w:rsidRPr="00820B77">
        <w:rPr>
          <w:rStyle w:val="Cmsor1Char"/>
          <w:b/>
          <w:szCs w:val="22"/>
          <w:lang w:val="hu-HU"/>
        </w:rPr>
        <w:t>,</w:t>
      </w:r>
      <w:bookmarkEnd w:id="103"/>
      <w:r w:rsidR="00695987">
        <w:rPr>
          <w:bdr w:val="nil"/>
          <w:lang w:val="hu-HU"/>
        </w:rPr>
        <w:t xml:space="preserve"> PAA)</w:t>
      </w:r>
      <w:r w:rsidR="008555DF" w:rsidRPr="00820B77">
        <w:rPr>
          <w:bdr w:val="nil"/>
          <w:lang w:val="hu-HU"/>
        </w:rPr>
        <w:t xml:space="preserve"> </w:t>
      </w:r>
      <w:r w:rsidR="00112A0D" w:rsidRPr="00820B77">
        <w:rPr>
          <w:bdr w:val="nil"/>
          <w:lang w:val="hu-HU"/>
        </w:rPr>
        <w:t xml:space="preserve">– </w:t>
      </w:r>
      <w:r w:rsidR="005717D7" w:rsidRPr="00820B77">
        <w:rPr>
          <w:b w:val="0"/>
          <w:lang w:val="hu-HU"/>
        </w:rPr>
        <w:t xml:space="preserve">Amikor a </w:t>
      </w:r>
      <w:hyperlink r:id="rId148" w:anchor="Megbízó" w:history="1">
        <w:r w:rsidR="005717D7" w:rsidRPr="006A7DC6">
          <w:rPr>
            <w:rStyle w:val="Hiperhivatkozs"/>
            <w:b w:val="0"/>
            <w:lang w:val="hu-HU"/>
          </w:rPr>
          <w:t>megbízót</w:t>
        </w:r>
      </w:hyperlink>
      <w:r w:rsidR="005717D7" w:rsidRPr="00820B77">
        <w:rPr>
          <w:b w:val="0"/>
          <w:lang w:val="hu-HU"/>
        </w:rPr>
        <w:t xml:space="preserve"> vagy a </w:t>
      </w:r>
      <w:r w:rsidR="005717D7" w:rsidRPr="0050662B">
        <w:rPr>
          <w:rFonts w:eastAsia="Times New Roman"/>
          <w:b w:val="0"/>
          <w:bCs/>
          <w:color w:val="00B050"/>
          <w:szCs w:val="24"/>
          <w:u w:val="double"/>
          <w:lang w:val="hu-HU" w:eastAsia="en-US"/>
        </w:rPr>
        <w:t>gazdálkodó egységet</w:t>
      </w:r>
      <w:r w:rsidR="005717D7" w:rsidRPr="00820B77">
        <w:rPr>
          <w:b w:val="0"/>
          <w:lang w:val="hu-HU"/>
        </w:rPr>
        <w:t xml:space="preserve"> tanáccsal látja el a </w:t>
      </w:r>
      <w:r w:rsidR="005717D7" w:rsidRPr="00387F23">
        <w:rPr>
          <w:rFonts w:eastAsia="Times New Roman"/>
          <w:b w:val="0"/>
          <w:bCs/>
          <w:color w:val="00B050"/>
          <w:szCs w:val="24"/>
          <w:u w:val="double"/>
          <w:lang w:val="hu-HU" w:eastAsia="en-US"/>
        </w:rPr>
        <w:t>díjfelosztású megközelítésnek</w:t>
      </w:r>
      <w:r w:rsidR="005717D7" w:rsidRPr="00820B77">
        <w:rPr>
          <w:b w:val="0"/>
          <w:lang w:val="hu-HU"/>
        </w:rPr>
        <w:t xml:space="preserve"> a</w:t>
      </w:r>
      <w:r w:rsidR="00102CCB">
        <w:rPr>
          <w:b w:val="0"/>
          <w:lang w:val="hu-HU"/>
        </w:rPr>
        <w:t>z</w:t>
      </w:r>
      <w:r w:rsidR="005717D7" w:rsidRPr="00820B77">
        <w:rPr>
          <w:b w:val="0"/>
          <w:lang w:val="hu-HU"/>
        </w:rPr>
        <w:t xml:space="preserve"> </w:t>
      </w:r>
      <w:r w:rsidR="008E1531">
        <w:rPr>
          <w:b w:val="0"/>
          <w:lang w:val="hu-HU"/>
        </w:rPr>
        <w:t xml:space="preserve">adott </w:t>
      </w:r>
      <w:r w:rsidR="005717D7" w:rsidRPr="00E77244">
        <w:rPr>
          <w:rFonts w:eastAsia="Times New Roman"/>
          <w:b w:val="0"/>
          <w:bCs/>
          <w:color w:val="00B050"/>
          <w:szCs w:val="24"/>
          <w:u w:val="double"/>
          <w:lang w:val="hu-HU" w:eastAsia="en-US"/>
        </w:rPr>
        <w:t>biztosítási szerződések</w:t>
      </w:r>
      <w:r w:rsidR="005717D7" w:rsidRPr="00820B77">
        <w:rPr>
          <w:b w:val="0"/>
          <w:lang w:val="hu-HU"/>
        </w:rPr>
        <w:t xml:space="preserve"> csoportjára történő alkalmazásával kapcsolatban, az </w:t>
      </w:r>
      <w:hyperlink r:id="rId149" w:anchor="aktuárius" w:history="1">
        <w:r w:rsidR="005717D7" w:rsidRPr="003269D4">
          <w:rPr>
            <w:rStyle w:val="Hiperhivatkozs"/>
            <w:b w:val="0"/>
            <w:lang w:val="hu-HU"/>
          </w:rPr>
          <w:t>aktuáriusnak</w:t>
        </w:r>
      </w:hyperlink>
      <w:r w:rsidR="00112A0D" w:rsidRPr="00820B77">
        <w:rPr>
          <w:b w:val="0"/>
          <w:bdr w:val="nil"/>
          <w:lang w:val="hu-HU"/>
        </w:rPr>
        <w:t>:</w:t>
      </w:r>
    </w:p>
    <w:p w14:paraId="1CD32794" w14:textId="651BFD80" w:rsidR="00112A0D" w:rsidRPr="00820B77" w:rsidRDefault="008555DF" w:rsidP="00597793">
      <w:pPr>
        <w:numPr>
          <w:ilvl w:val="2"/>
          <w:numId w:val="25"/>
        </w:numPr>
        <w:tabs>
          <w:tab w:val="clear" w:pos="2269"/>
        </w:tabs>
        <w:ind w:left="1418"/>
        <w:outlineLvl w:val="2"/>
        <w:rPr>
          <w:rFonts w:eastAsia="Arial Unicode MS"/>
          <w:szCs w:val="24"/>
          <w:bdr w:val="nil"/>
          <w:lang w:val="hu-HU" w:eastAsia="en-US"/>
        </w:rPr>
      </w:pPr>
      <w:bookmarkStart w:id="104" w:name="_Toc461033474"/>
      <w:bookmarkStart w:id="105" w:name="_Toc461033565"/>
      <w:bookmarkStart w:id="106" w:name="_Toc461033475"/>
      <w:bookmarkStart w:id="107" w:name="_Toc461033566"/>
      <w:bookmarkEnd w:id="104"/>
      <w:bookmarkEnd w:id="105"/>
      <w:bookmarkEnd w:id="106"/>
      <w:bookmarkEnd w:id="107"/>
      <w:r w:rsidRPr="00820B77">
        <w:rPr>
          <w:rFonts w:eastAsia="Arial Unicode MS"/>
          <w:szCs w:val="24"/>
          <w:bdr w:val="nil"/>
          <w:lang w:val="hu-HU" w:eastAsia="en-US"/>
        </w:rPr>
        <w:t>A</w:t>
      </w:r>
      <w:r w:rsidR="005717D7" w:rsidRPr="00820B77">
        <w:rPr>
          <w:rFonts w:eastAsia="Arial Unicode MS"/>
          <w:szCs w:val="24"/>
          <w:bdr w:val="nil"/>
          <w:lang w:val="hu-HU" w:eastAsia="en-US"/>
        </w:rPr>
        <w:t xml:space="preserve"> kezdeti megjelenítésnél, amennyiben a </w:t>
      </w:r>
      <w:r w:rsidR="008E1531" w:rsidRPr="00FD1E10">
        <w:rPr>
          <w:rFonts w:eastAsia="Times New Roman"/>
          <w:bCs/>
          <w:color w:val="00B050"/>
          <w:szCs w:val="24"/>
          <w:u w:val="double"/>
          <w:lang w:val="hu-HU" w:eastAsia="en-US"/>
        </w:rPr>
        <w:t xml:space="preserve">kockázatviselési </w:t>
      </w:r>
      <w:r w:rsidR="005717D7" w:rsidRPr="00FD1E10">
        <w:rPr>
          <w:rFonts w:eastAsia="Times New Roman"/>
          <w:bCs/>
          <w:color w:val="00B050"/>
          <w:szCs w:val="24"/>
          <w:u w:val="double"/>
          <w:lang w:val="hu-HU" w:eastAsia="en-US"/>
        </w:rPr>
        <w:t>időtartam</w:t>
      </w:r>
      <w:r w:rsidR="005717D7" w:rsidRPr="00820B77">
        <w:rPr>
          <w:rFonts w:eastAsia="Arial Unicode MS"/>
          <w:szCs w:val="24"/>
          <w:bdr w:val="nil"/>
          <w:lang w:val="hu-HU" w:eastAsia="en-US"/>
        </w:rPr>
        <w:t xml:space="preserve"> meghaladja az egy évet</w:t>
      </w:r>
      <w:r w:rsidR="00112A0D" w:rsidRPr="00820B77">
        <w:rPr>
          <w:rFonts w:eastAsia="Arial Unicode MS"/>
          <w:szCs w:val="24"/>
          <w:bdr w:val="nil"/>
          <w:lang w:val="hu-HU" w:eastAsia="en-US"/>
        </w:rPr>
        <w:t xml:space="preserve">, </w:t>
      </w:r>
      <w:r w:rsidR="005717D7" w:rsidRPr="00820B77">
        <w:rPr>
          <w:lang w:val="hu-HU"/>
        </w:rPr>
        <w:t>figyelembe kell vennie</w:t>
      </w:r>
      <w:r w:rsidR="00112A0D" w:rsidRPr="00820B77">
        <w:rPr>
          <w:rFonts w:eastAsia="Arial Unicode MS"/>
          <w:szCs w:val="24"/>
          <w:bdr w:val="nil"/>
          <w:lang w:val="hu-HU" w:eastAsia="en-US"/>
        </w:rPr>
        <w:t>:</w:t>
      </w:r>
    </w:p>
    <w:p w14:paraId="6BA22531" w14:textId="495C32F6" w:rsidR="00112A0D" w:rsidRPr="00820B77" w:rsidRDefault="005717D7" w:rsidP="00597793">
      <w:pPr>
        <w:numPr>
          <w:ilvl w:val="3"/>
          <w:numId w:val="32"/>
        </w:numPr>
        <w:ind w:left="1985"/>
        <w:outlineLvl w:val="2"/>
        <w:rPr>
          <w:rFonts w:eastAsia="Arial Unicode MS"/>
          <w:szCs w:val="24"/>
          <w:bdr w:val="nil"/>
          <w:lang w:val="hu-HU" w:eastAsia="en-US"/>
        </w:rPr>
      </w:pPr>
      <w:r w:rsidRPr="00377E13">
        <w:rPr>
          <w:rFonts w:eastAsia="Arial Unicode MS"/>
          <w:szCs w:val="24"/>
          <w:bdr w:val="nil"/>
          <w:lang w:val="hu-HU" w:eastAsia="en-US"/>
        </w:rPr>
        <w:t xml:space="preserve">a biztosítási bevételek várható alakulása közötti különbségeket az </w:t>
      </w:r>
      <w:hyperlink r:id="rId150" w:anchor="általános_mérési_modell" w:history="1">
        <w:r w:rsidRPr="00F52ECC">
          <w:rPr>
            <w:rStyle w:val="Hiperhivatkozs"/>
            <w:rFonts w:eastAsia="Arial Unicode MS"/>
            <w:szCs w:val="24"/>
            <w:bdr w:val="nil"/>
            <w:lang w:val="hu-HU" w:eastAsia="en-US"/>
          </w:rPr>
          <w:t xml:space="preserve">általános mérési </w:t>
        </w:r>
        <w:r w:rsidR="00377E13" w:rsidRPr="00F52ECC">
          <w:rPr>
            <w:rStyle w:val="Hiperhivatkozs"/>
            <w:rFonts w:eastAsia="Arial Unicode MS"/>
            <w:szCs w:val="24"/>
            <w:bdr w:val="nil"/>
            <w:lang w:val="hu-HU" w:eastAsia="en-US"/>
          </w:rPr>
          <w:t>modell</w:t>
        </w:r>
      </w:hyperlink>
      <w:r w:rsidR="00377E13">
        <w:rPr>
          <w:rFonts w:eastAsia="Arial Unicode MS"/>
          <w:szCs w:val="24"/>
          <w:bdr w:val="nil"/>
          <w:lang w:val="hu-HU" w:eastAsia="en-US"/>
        </w:rPr>
        <w:t xml:space="preserve"> </w:t>
      </w:r>
      <w:r w:rsidRPr="00820B77">
        <w:rPr>
          <w:rFonts w:eastAsia="Arial Unicode MS"/>
          <w:szCs w:val="24"/>
          <w:bdr w:val="nil"/>
          <w:lang w:val="hu-HU" w:eastAsia="en-US"/>
        </w:rPr>
        <w:t xml:space="preserve">és a </w:t>
      </w:r>
      <w:r w:rsidRPr="00387F23">
        <w:rPr>
          <w:rFonts w:eastAsia="Times New Roman"/>
          <w:bCs/>
          <w:color w:val="00B050"/>
          <w:szCs w:val="24"/>
          <w:u w:val="double"/>
          <w:lang w:val="hu-HU" w:eastAsia="en-US"/>
        </w:rPr>
        <w:t>PAA</w:t>
      </w:r>
      <w:r w:rsidRPr="00820B77">
        <w:rPr>
          <w:rFonts w:eastAsia="Arial Unicode MS"/>
          <w:szCs w:val="24"/>
          <w:bdr w:val="nil"/>
          <w:lang w:val="hu-HU" w:eastAsia="en-US"/>
        </w:rPr>
        <w:t xml:space="preserve"> szerint</w:t>
      </w:r>
      <w:r w:rsidR="00112A0D" w:rsidRPr="00820B77">
        <w:rPr>
          <w:rFonts w:eastAsia="Arial Unicode MS"/>
          <w:szCs w:val="24"/>
          <w:bdr w:val="nil"/>
          <w:lang w:val="hu-HU" w:eastAsia="en-US"/>
        </w:rPr>
        <w:t xml:space="preserve">; </w:t>
      </w:r>
    </w:p>
    <w:p w14:paraId="4679AD21" w14:textId="30CA56BC" w:rsidR="00112A0D" w:rsidRPr="00820B77" w:rsidRDefault="005717D7" w:rsidP="00597793">
      <w:pPr>
        <w:numPr>
          <w:ilvl w:val="3"/>
          <w:numId w:val="32"/>
        </w:numPr>
        <w:ind w:left="1985"/>
        <w:outlineLvl w:val="2"/>
        <w:rPr>
          <w:rFonts w:eastAsia="Arial Unicode MS"/>
          <w:szCs w:val="24"/>
          <w:bdr w:val="nil"/>
          <w:lang w:val="hu-HU" w:eastAsia="en-US"/>
        </w:rPr>
      </w:pPr>
      <w:r w:rsidRPr="00820B77">
        <w:rPr>
          <w:rFonts w:eastAsia="Arial Unicode MS"/>
          <w:szCs w:val="24"/>
          <w:bdr w:val="nil"/>
          <w:lang w:val="hu-HU" w:eastAsia="en-US"/>
        </w:rPr>
        <w:t xml:space="preserve">az </w:t>
      </w:r>
      <w:hyperlink r:id="rId151" w:anchor="általános_mérési_modell" w:history="1">
        <w:r w:rsidRPr="00F52ECC">
          <w:rPr>
            <w:rStyle w:val="Hiperhivatkozs"/>
            <w:rFonts w:eastAsia="Arial Unicode MS"/>
            <w:szCs w:val="24"/>
            <w:bdr w:val="nil"/>
            <w:lang w:val="hu-HU" w:eastAsia="en-US"/>
          </w:rPr>
          <w:t xml:space="preserve">általános </w:t>
        </w:r>
        <w:r w:rsidR="00377E13" w:rsidRPr="00F52ECC">
          <w:rPr>
            <w:rStyle w:val="Hiperhivatkozs"/>
            <w:rFonts w:eastAsia="Arial Unicode MS"/>
            <w:szCs w:val="24"/>
            <w:bdr w:val="nil"/>
            <w:lang w:val="hu-HU" w:eastAsia="en-US"/>
          </w:rPr>
          <w:t>mérési modell</w:t>
        </w:r>
      </w:hyperlink>
      <w:r w:rsidR="00377E13">
        <w:rPr>
          <w:rFonts w:eastAsia="Arial Unicode MS"/>
          <w:szCs w:val="24"/>
          <w:bdr w:val="nil"/>
          <w:lang w:val="hu-HU" w:eastAsia="en-US"/>
        </w:rPr>
        <w:t xml:space="preserve"> </w:t>
      </w:r>
      <w:r w:rsidRPr="00820B77">
        <w:rPr>
          <w:rFonts w:eastAsia="Arial Unicode MS"/>
          <w:szCs w:val="24"/>
          <w:bdr w:val="nil"/>
          <w:lang w:val="hu-HU" w:eastAsia="en-US"/>
        </w:rPr>
        <w:t xml:space="preserve">szerinti pénzáramok és a </w:t>
      </w:r>
      <w:r w:rsidRPr="00387F23">
        <w:rPr>
          <w:rFonts w:eastAsia="Times New Roman"/>
          <w:bCs/>
          <w:color w:val="00B050"/>
          <w:szCs w:val="24"/>
          <w:u w:val="double"/>
          <w:lang w:val="hu-HU" w:eastAsia="en-US"/>
        </w:rPr>
        <w:t xml:space="preserve">PAA </w:t>
      </w:r>
      <w:r w:rsidRPr="00820B77">
        <w:rPr>
          <w:rFonts w:eastAsia="Arial Unicode MS"/>
          <w:szCs w:val="24"/>
          <w:bdr w:val="nil"/>
          <w:lang w:val="hu-HU" w:eastAsia="en-US"/>
        </w:rPr>
        <w:t xml:space="preserve">szerinti biztosítási bevételek várható </w:t>
      </w:r>
      <w:r w:rsidR="008E1531">
        <w:rPr>
          <w:rFonts w:eastAsia="Arial Unicode MS"/>
          <w:szCs w:val="24"/>
          <w:bdr w:val="nil"/>
          <w:lang w:val="hu-HU" w:eastAsia="en-US"/>
        </w:rPr>
        <w:t>időbelisége</w:t>
      </w:r>
      <w:r w:rsidR="008E1531" w:rsidRPr="00820B77">
        <w:rPr>
          <w:rFonts w:eastAsia="Arial Unicode MS"/>
          <w:szCs w:val="24"/>
          <w:bdr w:val="nil"/>
          <w:lang w:val="hu-HU" w:eastAsia="en-US"/>
        </w:rPr>
        <w:t xml:space="preserve"> </w:t>
      </w:r>
      <w:r w:rsidRPr="00820B77">
        <w:rPr>
          <w:rFonts w:eastAsia="Arial Unicode MS"/>
          <w:szCs w:val="24"/>
          <w:bdr w:val="nil"/>
          <w:lang w:val="hu-HU" w:eastAsia="en-US"/>
        </w:rPr>
        <w:t xml:space="preserve">közötti különbségeket, ami a pénz időértékének eltérő kiigazításait eredményezi; valamint </w:t>
      </w:r>
    </w:p>
    <w:p w14:paraId="44F3AD38" w14:textId="12D49F76" w:rsidR="00112A0D" w:rsidRPr="00820B77" w:rsidRDefault="00C96525" w:rsidP="00597793">
      <w:pPr>
        <w:numPr>
          <w:ilvl w:val="3"/>
          <w:numId w:val="32"/>
        </w:numPr>
        <w:ind w:left="1985"/>
        <w:outlineLvl w:val="2"/>
        <w:rPr>
          <w:rFonts w:eastAsia="Arial Unicode MS"/>
          <w:szCs w:val="24"/>
          <w:bdr w:val="nil"/>
          <w:lang w:val="hu-HU" w:eastAsia="en-US"/>
        </w:rPr>
      </w:pPr>
      <w:r w:rsidRPr="00820B77">
        <w:rPr>
          <w:rFonts w:eastAsia="Arial Unicode MS"/>
          <w:szCs w:val="24"/>
          <w:bdr w:val="nil"/>
          <w:lang w:val="hu-HU" w:eastAsia="en-US"/>
        </w:rPr>
        <w:t xml:space="preserve">vajon az </w:t>
      </w:r>
      <w:hyperlink r:id="rId152" w:anchor="általános_mérési_modell" w:history="1">
        <w:r w:rsidRPr="00F52ECC">
          <w:rPr>
            <w:rStyle w:val="Hiperhivatkozs"/>
            <w:rFonts w:eastAsia="Arial Unicode MS"/>
            <w:szCs w:val="24"/>
            <w:bdr w:val="nil"/>
            <w:lang w:val="hu-HU" w:eastAsia="en-US"/>
          </w:rPr>
          <w:t xml:space="preserve">általános </w:t>
        </w:r>
        <w:r w:rsidR="00377E13" w:rsidRPr="00F52ECC">
          <w:rPr>
            <w:rStyle w:val="Hiperhivatkozs"/>
            <w:rFonts w:eastAsia="Arial Unicode MS"/>
            <w:szCs w:val="24"/>
            <w:bdr w:val="nil"/>
            <w:lang w:val="hu-HU" w:eastAsia="en-US"/>
          </w:rPr>
          <w:t>mérési modellben</w:t>
        </w:r>
      </w:hyperlink>
      <w:r w:rsidR="00377E13">
        <w:rPr>
          <w:rFonts w:eastAsia="Arial Unicode MS"/>
          <w:szCs w:val="24"/>
          <w:bdr w:val="nil"/>
          <w:lang w:val="hu-HU" w:eastAsia="en-US"/>
        </w:rPr>
        <w:t xml:space="preserve"> </w:t>
      </w:r>
      <w:r w:rsidRPr="00820B77">
        <w:rPr>
          <w:rFonts w:eastAsia="Arial Unicode MS"/>
          <w:szCs w:val="24"/>
          <w:bdr w:val="nil"/>
          <w:lang w:val="hu-HU" w:eastAsia="en-US"/>
        </w:rPr>
        <w:t>szereplő feltételezések jövőbeli változásai érvénytelenné tennék-e az egyszerűsítést</w:t>
      </w:r>
    </w:p>
    <w:p w14:paraId="7F231B0D" w14:textId="2FFE4C87" w:rsidR="003021BF" w:rsidRPr="00820B77" w:rsidRDefault="00C96525" w:rsidP="003021BF">
      <w:pPr>
        <w:ind w:left="1418"/>
        <w:outlineLvl w:val="2"/>
        <w:rPr>
          <w:rFonts w:eastAsia="Arial Unicode MS"/>
          <w:szCs w:val="24"/>
          <w:bdr w:val="nil"/>
          <w:lang w:val="hu-HU" w:eastAsia="en-US"/>
        </w:rPr>
      </w:pPr>
      <w:r w:rsidRPr="00820B77">
        <w:rPr>
          <w:rFonts w:eastAsia="Arial Unicode MS"/>
          <w:szCs w:val="24"/>
          <w:bdr w:val="nil"/>
          <w:lang w:val="hu-HU" w:eastAsia="en-US"/>
        </w:rPr>
        <w:t xml:space="preserve">annak megítélésekor, hogy </w:t>
      </w:r>
      <w:r w:rsidR="00C8462B" w:rsidRPr="00820B77">
        <w:rPr>
          <w:rFonts w:eastAsia="Arial Unicode MS"/>
          <w:szCs w:val="24"/>
          <w:bdr w:val="nil"/>
          <w:lang w:val="hu-HU" w:eastAsia="en-US"/>
        </w:rPr>
        <w:t>észszerűen</w:t>
      </w:r>
      <w:r w:rsidRPr="00820B77">
        <w:rPr>
          <w:rFonts w:eastAsia="Arial Unicode MS"/>
          <w:szCs w:val="24"/>
          <w:bdr w:val="nil"/>
          <w:lang w:val="hu-HU" w:eastAsia="en-US"/>
        </w:rPr>
        <w:t xml:space="preserve"> várható-e lényeges eltérés a </w:t>
      </w:r>
      <w:r w:rsidRPr="00387F23">
        <w:rPr>
          <w:rFonts w:eastAsia="Times New Roman"/>
          <w:bCs/>
          <w:color w:val="00B050"/>
          <w:szCs w:val="24"/>
          <w:u w:val="double"/>
          <w:lang w:val="hu-HU" w:eastAsia="en-US"/>
        </w:rPr>
        <w:t xml:space="preserve">PAA </w:t>
      </w:r>
      <w:r w:rsidRPr="00820B77">
        <w:rPr>
          <w:rFonts w:eastAsia="Arial Unicode MS"/>
          <w:szCs w:val="24"/>
          <w:bdr w:val="nil"/>
          <w:lang w:val="hu-HU" w:eastAsia="en-US"/>
        </w:rPr>
        <w:t xml:space="preserve">szerinti és az </w:t>
      </w:r>
      <w:hyperlink r:id="rId153" w:anchor="általános_mérési_modell" w:history="1">
        <w:r w:rsidRPr="00F52ECC">
          <w:rPr>
            <w:rStyle w:val="Hiperhivatkozs"/>
            <w:rFonts w:eastAsia="Arial Unicode MS"/>
            <w:szCs w:val="24"/>
            <w:bdr w:val="nil"/>
            <w:lang w:val="hu-HU" w:eastAsia="en-US"/>
          </w:rPr>
          <w:t xml:space="preserve">általános </w:t>
        </w:r>
        <w:r w:rsidR="00377E13" w:rsidRPr="00F52ECC">
          <w:rPr>
            <w:rStyle w:val="Hiperhivatkozs"/>
            <w:rFonts w:eastAsia="Arial Unicode MS"/>
            <w:szCs w:val="24"/>
            <w:bdr w:val="nil"/>
            <w:lang w:val="hu-HU" w:eastAsia="en-US"/>
          </w:rPr>
          <w:t>mérési modell</w:t>
        </w:r>
      </w:hyperlink>
      <w:r w:rsidR="00377E13">
        <w:rPr>
          <w:rFonts w:eastAsia="Arial Unicode MS"/>
          <w:szCs w:val="24"/>
          <w:bdr w:val="nil"/>
          <w:lang w:val="hu-HU" w:eastAsia="en-US"/>
        </w:rPr>
        <w:t xml:space="preserve"> </w:t>
      </w:r>
      <w:r w:rsidRPr="00820B77">
        <w:rPr>
          <w:rFonts w:eastAsia="Arial Unicode MS"/>
          <w:szCs w:val="24"/>
          <w:bdr w:val="nil"/>
          <w:lang w:val="hu-HU" w:eastAsia="en-US"/>
        </w:rPr>
        <w:t xml:space="preserve">szerinti </w:t>
      </w:r>
      <w:r w:rsidR="008E1531">
        <w:rPr>
          <w:rFonts w:eastAsia="Arial Unicode MS"/>
          <w:szCs w:val="24"/>
          <w:bdr w:val="nil"/>
          <w:lang w:val="hu-HU" w:eastAsia="en-US"/>
        </w:rPr>
        <w:t xml:space="preserve">kötelezettség a hátralevő fedezetre </w:t>
      </w:r>
      <w:r w:rsidRPr="00820B77">
        <w:rPr>
          <w:rFonts w:eastAsia="Arial Unicode MS"/>
          <w:szCs w:val="24"/>
          <w:bdr w:val="nil"/>
          <w:lang w:val="hu-HU" w:eastAsia="en-US"/>
        </w:rPr>
        <w:t>könyv szerinti értékei között</w:t>
      </w:r>
      <w:r w:rsidR="00200F96" w:rsidRPr="00820B77">
        <w:rPr>
          <w:rFonts w:eastAsia="Arial Unicode MS"/>
          <w:szCs w:val="24"/>
          <w:bdr w:val="nil"/>
          <w:lang w:val="hu-HU" w:eastAsia="en-US"/>
        </w:rPr>
        <w:t>;</w:t>
      </w:r>
    </w:p>
    <w:p w14:paraId="7B69F9E8" w14:textId="188DF0E4" w:rsidR="009F6BAB" w:rsidRPr="00820B77" w:rsidRDefault="007D56A3" w:rsidP="00597793">
      <w:pPr>
        <w:numPr>
          <w:ilvl w:val="2"/>
          <w:numId w:val="25"/>
        </w:numPr>
        <w:tabs>
          <w:tab w:val="clear" w:pos="2269"/>
        </w:tabs>
        <w:ind w:left="1418"/>
        <w:outlineLvl w:val="2"/>
        <w:rPr>
          <w:b/>
          <w:lang w:val="hu-HU" w:eastAsia="fi-FI"/>
        </w:rPr>
      </w:pPr>
      <w:r w:rsidRPr="00820B77">
        <w:rPr>
          <w:lang w:val="hu-HU" w:eastAsia="fi-FI"/>
        </w:rPr>
        <w:t xml:space="preserve">Meg kell vizsgálnia, hogy a </w:t>
      </w:r>
      <w:r w:rsidR="00D72362" w:rsidRPr="00E77244">
        <w:rPr>
          <w:rFonts w:eastAsia="Times New Roman"/>
          <w:bCs/>
          <w:color w:val="00B050"/>
          <w:szCs w:val="24"/>
          <w:u w:val="double"/>
          <w:lang w:val="hu-HU" w:eastAsia="en-US"/>
        </w:rPr>
        <w:t>biztosítási szerződések</w:t>
      </w:r>
      <w:r w:rsidR="00D72362" w:rsidRPr="00D72362">
        <w:rPr>
          <w:lang w:val="hu-HU" w:eastAsia="fi-FI"/>
        </w:rPr>
        <w:t xml:space="preserve"> </w:t>
      </w:r>
      <w:r w:rsidRPr="00820B77">
        <w:rPr>
          <w:lang w:val="hu-HU" w:eastAsia="fi-FI"/>
        </w:rPr>
        <w:t>csoport</w:t>
      </w:r>
      <w:r w:rsidR="00D72362">
        <w:rPr>
          <w:lang w:val="hu-HU" w:eastAsia="fi-FI"/>
        </w:rPr>
        <w:t>já</w:t>
      </w:r>
      <w:r w:rsidRPr="00820B77">
        <w:rPr>
          <w:lang w:val="hu-HU" w:eastAsia="fi-FI"/>
        </w:rPr>
        <w:t xml:space="preserve">n belüli </w:t>
      </w:r>
      <w:r w:rsidRPr="00E77244">
        <w:rPr>
          <w:rFonts w:eastAsia="Times New Roman"/>
          <w:bCs/>
          <w:color w:val="00B050"/>
          <w:szCs w:val="24"/>
          <w:u w:val="double"/>
          <w:lang w:val="hu-HU" w:eastAsia="en-US"/>
        </w:rPr>
        <w:t>biztosítási szerződések</w:t>
      </w:r>
      <w:r w:rsidRPr="00820B77">
        <w:rPr>
          <w:lang w:val="hu-HU" w:eastAsia="fi-FI"/>
        </w:rPr>
        <w:t xml:space="preserve"> tartalmaznak-e jelentős finanszírozási komponenst, tájékoztatnia kell a </w:t>
      </w:r>
      <w:hyperlink r:id="rId154" w:anchor="Megbízó" w:history="1">
        <w:r w:rsidRPr="006A7DC6">
          <w:rPr>
            <w:rStyle w:val="Hiperhivatkozs"/>
            <w:lang w:val="hu-HU" w:eastAsia="fi-FI"/>
          </w:rPr>
          <w:t>megbízót</w:t>
        </w:r>
      </w:hyperlink>
      <w:r w:rsidRPr="00820B77">
        <w:rPr>
          <w:lang w:val="hu-HU" w:eastAsia="fi-FI"/>
        </w:rPr>
        <w:t xml:space="preserve"> vagy a </w:t>
      </w:r>
      <w:r w:rsidRPr="0050662B">
        <w:rPr>
          <w:rFonts w:eastAsia="Times New Roman"/>
          <w:bCs/>
          <w:color w:val="00B050"/>
          <w:szCs w:val="24"/>
          <w:u w:val="double"/>
          <w:lang w:val="hu-HU" w:eastAsia="en-US"/>
        </w:rPr>
        <w:t>gazdálkodó egységet</w:t>
      </w:r>
      <w:r w:rsidRPr="00820B77">
        <w:rPr>
          <w:lang w:val="hu-HU" w:eastAsia="fi-FI"/>
        </w:rPr>
        <w:t>, és a kötelezettség</w:t>
      </w:r>
      <w:r w:rsidR="003176A6">
        <w:rPr>
          <w:lang w:val="hu-HU" w:eastAsia="fi-FI"/>
        </w:rPr>
        <w:t xml:space="preserve"> mérését </w:t>
      </w:r>
      <w:r w:rsidRPr="00820B77">
        <w:rPr>
          <w:lang w:val="hu-HU" w:eastAsia="fi-FI"/>
        </w:rPr>
        <w:t xml:space="preserve">ennek megfelelően kell </w:t>
      </w:r>
      <w:r w:rsidR="003176A6">
        <w:rPr>
          <w:lang w:val="hu-HU" w:eastAsia="fi-FI"/>
        </w:rPr>
        <w:t>elvégeznie</w:t>
      </w:r>
      <w:r w:rsidR="009F6BAB" w:rsidRPr="00820B77">
        <w:rPr>
          <w:lang w:val="hu-HU" w:eastAsia="fi-FI"/>
        </w:rPr>
        <w:t>;</w:t>
      </w:r>
    </w:p>
    <w:p w14:paraId="03BA2D65" w14:textId="1A74E557" w:rsidR="003021BF" w:rsidRPr="00820B77" w:rsidRDefault="007D56A3" w:rsidP="00597793">
      <w:pPr>
        <w:numPr>
          <w:ilvl w:val="2"/>
          <w:numId w:val="25"/>
        </w:numPr>
        <w:tabs>
          <w:tab w:val="clear" w:pos="2269"/>
        </w:tabs>
        <w:ind w:left="1418"/>
        <w:outlineLvl w:val="2"/>
        <w:rPr>
          <w:b/>
          <w:lang w:val="hu-HU" w:eastAsia="fi-FI"/>
        </w:rPr>
      </w:pPr>
      <w:r w:rsidRPr="00820B77">
        <w:rPr>
          <w:rFonts w:eastAsia="Arial Unicode MS"/>
          <w:szCs w:val="24"/>
          <w:bdr w:val="nil"/>
          <w:lang w:val="hu-HU" w:eastAsia="en-US"/>
        </w:rPr>
        <w:t xml:space="preserve">Tisztában kell lennie azzal, hogy a </w:t>
      </w:r>
      <w:r w:rsidRPr="0050662B">
        <w:rPr>
          <w:rFonts w:eastAsia="Times New Roman"/>
          <w:bCs/>
          <w:color w:val="00B050"/>
          <w:szCs w:val="24"/>
          <w:u w:val="double"/>
          <w:lang w:val="hu-HU" w:eastAsia="en-US"/>
        </w:rPr>
        <w:t>gazdálkodó egység</w:t>
      </w:r>
      <w:r w:rsidRPr="00820B77">
        <w:rPr>
          <w:rFonts w:eastAsia="Arial Unicode MS"/>
          <w:szCs w:val="24"/>
          <w:bdr w:val="nil"/>
          <w:lang w:val="hu-HU" w:eastAsia="en-US"/>
        </w:rPr>
        <w:t xml:space="preserve"> az </w:t>
      </w:r>
      <w:hyperlink r:id="rId155" w:anchor="IFRS17" w:history="1">
        <w:r w:rsidRPr="00355D8D">
          <w:rPr>
            <w:rStyle w:val="Hiperhivatkozs"/>
            <w:rFonts w:eastAsia="Arial Unicode MS"/>
            <w:szCs w:val="24"/>
            <w:bdr w:val="nil"/>
            <w:lang w:val="hu-HU" w:eastAsia="en-US"/>
          </w:rPr>
          <w:t>IFRS 17</w:t>
        </w:r>
      </w:hyperlink>
      <w:r w:rsidRPr="00820B77">
        <w:rPr>
          <w:rFonts w:eastAsia="Arial Unicode MS"/>
          <w:szCs w:val="24"/>
          <w:bdr w:val="nil"/>
          <w:lang w:val="hu-HU" w:eastAsia="en-US"/>
        </w:rPr>
        <w:t xml:space="preserve"> standarddal összhangban úgy döntött-e, hogy a </w:t>
      </w:r>
      <w:r w:rsidR="00D72362" w:rsidRPr="005A0948">
        <w:rPr>
          <w:rFonts w:eastAsia="Times New Roman"/>
          <w:bCs/>
          <w:color w:val="00B050"/>
          <w:szCs w:val="24"/>
          <w:u w:val="double"/>
          <w:lang w:val="hu-HU" w:eastAsia="en-US"/>
        </w:rPr>
        <w:t xml:space="preserve">biztosítási </w:t>
      </w:r>
      <w:r w:rsidRPr="005A0948">
        <w:rPr>
          <w:rFonts w:eastAsia="Times New Roman"/>
          <w:bCs/>
          <w:color w:val="00B050"/>
          <w:szCs w:val="24"/>
          <w:u w:val="double"/>
          <w:lang w:val="hu-HU" w:eastAsia="en-US"/>
        </w:rPr>
        <w:t>szerzési pénzáramokat</w:t>
      </w:r>
      <w:r w:rsidRPr="00820B77">
        <w:rPr>
          <w:rFonts w:eastAsia="Arial Unicode MS"/>
          <w:szCs w:val="24"/>
          <w:bdr w:val="nil"/>
          <w:lang w:val="hu-HU" w:eastAsia="en-US"/>
        </w:rPr>
        <w:t xml:space="preserve"> ráfordításként számolja el, amikor ezek a költségek felmerülnek, és a kötelezettséget a </w:t>
      </w:r>
      <w:r w:rsidRPr="0050662B">
        <w:rPr>
          <w:rFonts w:eastAsia="Times New Roman"/>
          <w:bCs/>
          <w:color w:val="00B050"/>
          <w:szCs w:val="24"/>
          <w:u w:val="double"/>
          <w:lang w:val="hu-HU" w:eastAsia="en-US"/>
        </w:rPr>
        <w:t>gazdálkodó egység</w:t>
      </w:r>
      <w:r w:rsidRPr="00820B77">
        <w:rPr>
          <w:rFonts w:eastAsia="Arial Unicode MS"/>
          <w:szCs w:val="24"/>
          <w:bdr w:val="nil"/>
          <w:lang w:val="hu-HU" w:eastAsia="en-US"/>
        </w:rPr>
        <w:t xml:space="preserve"> választásának megfelelően kell meghatároznia</w:t>
      </w:r>
      <w:r w:rsidR="003021BF" w:rsidRPr="00820B77">
        <w:rPr>
          <w:rFonts w:eastAsia="Arial Unicode MS"/>
          <w:szCs w:val="24"/>
          <w:bdr w:val="nil"/>
          <w:lang w:val="hu-HU" w:eastAsia="en-US"/>
        </w:rPr>
        <w:t>;</w:t>
      </w:r>
    </w:p>
    <w:p w14:paraId="6AB3413D" w14:textId="6D70856C" w:rsidR="009F6BAB" w:rsidRPr="00820B77" w:rsidRDefault="007D56A3" w:rsidP="00597793">
      <w:pPr>
        <w:numPr>
          <w:ilvl w:val="2"/>
          <w:numId w:val="25"/>
        </w:numPr>
        <w:tabs>
          <w:tab w:val="clear" w:pos="2269"/>
        </w:tabs>
        <w:ind w:left="1418"/>
        <w:outlineLvl w:val="2"/>
        <w:rPr>
          <w:b/>
          <w:lang w:val="hu-HU" w:eastAsia="fi-FI"/>
        </w:rPr>
      </w:pPr>
      <w:r w:rsidRPr="00820B77">
        <w:rPr>
          <w:lang w:val="hu-HU" w:eastAsia="en-US"/>
        </w:rPr>
        <w:lastRenderedPageBreak/>
        <w:t xml:space="preserve">Tisztában kell lennie azzal, hogy a </w:t>
      </w:r>
      <w:r w:rsidRPr="0050662B">
        <w:rPr>
          <w:rFonts w:eastAsia="Times New Roman"/>
          <w:bCs/>
          <w:color w:val="00B050"/>
          <w:szCs w:val="24"/>
          <w:u w:val="double"/>
          <w:lang w:val="hu-HU" w:eastAsia="en-US"/>
        </w:rPr>
        <w:t>gazdálkodó egység</w:t>
      </w:r>
      <w:r w:rsidRPr="00820B77">
        <w:rPr>
          <w:lang w:val="hu-HU" w:eastAsia="en-US"/>
        </w:rPr>
        <w:t xml:space="preserve"> a pénz időértékének és a pénzügyi kockázat hatásának figyelembevételét választotta-e akkor, amikor erre nem kötelezett, és a kötelezettséget a </w:t>
      </w:r>
      <w:r w:rsidRPr="0050662B">
        <w:rPr>
          <w:rFonts w:eastAsia="Times New Roman"/>
          <w:bCs/>
          <w:color w:val="00B050"/>
          <w:szCs w:val="24"/>
          <w:u w:val="double"/>
          <w:lang w:val="hu-HU" w:eastAsia="en-US"/>
        </w:rPr>
        <w:t>gazdálkodó egység</w:t>
      </w:r>
      <w:r w:rsidRPr="00820B77">
        <w:rPr>
          <w:lang w:val="hu-HU" w:eastAsia="en-US"/>
        </w:rPr>
        <w:t xml:space="preserve"> választásának megfelelően kell meghatároznia; valamint </w:t>
      </w:r>
    </w:p>
    <w:p w14:paraId="3D8F578A" w14:textId="5E1A174C" w:rsidR="00017EBD" w:rsidRPr="00820B77" w:rsidRDefault="007D56A3" w:rsidP="00597793">
      <w:pPr>
        <w:numPr>
          <w:ilvl w:val="2"/>
          <w:numId w:val="25"/>
        </w:numPr>
        <w:tabs>
          <w:tab w:val="clear" w:pos="2269"/>
        </w:tabs>
        <w:ind w:left="1418"/>
        <w:outlineLvl w:val="2"/>
        <w:rPr>
          <w:b/>
          <w:lang w:val="hu-HU" w:eastAsia="fi-FI"/>
        </w:rPr>
      </w:pPr>
      <w:r w:rsidRPr="00820B77">
        <w:rPr>
          <w:rFonts w:eastAsia="Arial Unicode MS"/>
          <w:szCs w:val="24"/>
          <w:bdr w:val="nil"/>
          <w:lang w:val="hu-HU" w:eastAsia="en-US"/>
        </w:rPr>
        <w:t xml:space="preserve">Mérlegelnie kell, hogy a tények és körülmények arra utalnak-e, hogy a </w:t>
      </w:r>
      <w:r w:rsidRPr="00E77244">
        <w:rPr>
          <w:rFonts w:eastAsia="Times New Roman"/>
          <w:bCs/>
          <w:color w:val="00B050"/>
          <w:szCs w:val="24"/>
          <w:u w:val="double"/>
          <w:lang w:val="hu-HU" w:eastAsia="en-US"/>
        </w:rPr>
        <w:t xml:space="preserve">biztosítási szerződések </w:t>
      </w:r>
      <w:r w:rsidRPr="005A0948">
        <w:rPr>
          <w:rFonts w:eastAsia="Times New Roman"/>
          <w:bCs/>
          <w:color w:val="00B050"/>
          <w:szCs w:val="24"/>
          <w:u w:val="double"/>
          <w:lang w:val="hu-HU" w:eastAsia="en-US"/>
        </w:rPr>
        <w:t>csoportja</w:t>
      </w:r>
      <w:r w:rsidRPr="00820B77">
        <w:rPr>
          <w:rFonts w:eastAsia="Arial Unicode MS"/>
          <w:szCs w:val="24"/>
          <w:bdr w:val="nil"/>
          <w:lang w:val="hu-HU" w:eastAsia="en-US"/>
        </w:rPr>
        <w:t xml:space="preserve"> </w:t>
      </w:r>
      <w:r w:rsidRPr="005A0948">
        <w:rPr>
          <w:rFonts w:eastAsia="Times New Roman"/>
          <w:bCs/>
          <w:color w:val="00B050"/>
          <w:szCs w:val="24"/>
          <w:u w:val="double"/>
          <w:lang w:val="hu-HU" w:eastAsia="en-US"/>
        </w:rPr>
        <w:t>veszteséges</w:t>
      </w:r>
      <w:r w:rsidRPr="00820B77">
        <w:rPr>
          <w:rFonts w:eastAsia="Arial Unicode MS"/>
          <w:szCs w:val="24"/>
          <w:bdr w:val="nil"/>
          <w:lang w:val="hu-HU" w:eastAsia="en-US"/>
        </w:rPr>
        <w:t xml:space="preserve"> vagy veszteségessé vált, és a </w:t>
      </w:r>
      <w:hyperlink r:id="rId156" w:anchor="Megbízó" w:history="1">
        <w:r w:rsidRPr="006A7DC6">
          <w:rPr>
            <w:rStyle w:val="Hiperhivatkozs"/>
            <w:rFonts w:eastAsia="Arial Unicode MS"/>
            <w:szCs w:val="24"/>
            <w:bdr w:val="nil"/>
            <w:lang w:val="hu-HU" w:eastAsia="en-US"/>
          </w:rPr>
          <w:t>megbízót</w:t>
        </w:r>
      </w:hyperlink>
      <w:r w:rsidRPr="00820B77">
        <w:rPr>
          <w:rFonts w:eastAsia="Arial Unicode MS"/>
          <w:szCs w:val="24"/>
          <w:bdr w:val="nil"/>
          <w:lang w:val="hu-HU" w:eastAsia="en-US"/>
        </w:rPr>
        <w:t xml:space="preserve"> vagy a </w:t>
      </w:r>
      <w:r w:rsidRPr="0050662B">
        <w:rPr>
          <w:rFonts w:eastAsia="Times New Roman"/>
          <w:bCs/>
          <w:color w:val="00B050"/>
          <w:szCs w:val="24"/>
          <w:u w:val="double"/>
          <w:lang w:val="hu-HU" w:eastAsia="en-US"/>
        </w:rPr>
        <w:t>gazdálkodó egységet</w:t>
      </w:r>
      <w:r w:rsidRPr="00820B77">
        <w:rPr>
          <w:rFonts w:eastAsia="Arial Unicode MS"/>
          <w:szCs w:val="24"/>
          <w:bdr w:val="nil"/>
          <w:lang w:val="hu-HU" w:eastAsia="en-US"/>
        </w:rPr>
        <w:t xml:space="preserve"> ennek megfelelően kell ellátnia tanáccsal.</w:t>
      </w:r>
    </w:p>
    <w:p w14:paraId="537B1EC0" w14:textId="493C9F0F" w:rsidR="008B547A" w:rsidRPr="00820B77" w:rsidRDefault="00B127AD" w:rsidP="00112A0D">
      <w:pPr>
        <w:pStyle w:val="Cmsor2"/>
        <w:rPr>
          <w:rStyle w:val="Cmsor1Char"/>
          <w:szCs w:val="24"/>
          <w:lang w:val="hu-HU" w:eastAsia="fi-FI"/>
        </w:rPr>
      </w:pPr>
      <w:bookmarkStart w:id="108" w:name="_Toc102746230"/>
      <w:bookmarkStart w:id="109" w:name="_Toc461033483"/>
      <w:bookmarkStart w:id="110" w:name="_Toc461033574"/>
      <w:r w:rsidRPr="00820B77">
        <w:rPr>
          <w:rStyle w:val="Cmsor1Char"/>
          <w:b/>
          <w:lang w:val="hu-HU"/>
        </w:rPr>
        <w:t>A változó elvonásos modell (</w:t>
      </w:r>
      <w:r w:rsidR="008B547A" w:rsidRPr="00820B77">
        <w:rPr>
          <w:rStyle w:val="Cmsor1Char"/>
          <w:b/>
          <w:lang w:val="hu-HU"/>
        </w:rPr>
        <w:t>Variable Fee Approach</w:t>
      </w:r>
      <w:r w:rsidRPr="00820B77">
        <w:rPr>
          <w:rStyle w:val="Cmsor1Char"/>
          <w:b/>
          <w:lang w:val="hu-HU"/>
        </w:rPr>
        <w:t>, VFA)</w:t>
      </w:r>
      <w:bookmarkEnd w:id="108"/>
      <w:r w:rsidR="00D16DC1" w:rsidRPr="00820B77">
        <w:rPr>
          <w:szCs w:val="24"/>
          <w:lang w:val="hu-HU" w:eastAsia="fi-FI"/>
        </w:rPr>
        <w:t xml:space="preserve"> </w:t>
      </w:r>
      <w:r w:rsidR="008B547A" w:rsidRPr="00820B77">
        <w:rPr>
          <w:b w:val="0"/>
          <w:szCs w:val="24"/>
          <w:lang w:val="hu-HU" w:eastAsia="fi-FI"/>
        </w:rPr>
        <w:t xml:space="preserve">– </w:t>
      </w:r>
      <w:r w:rsidR="00624693" w:rsidRPr="00820B77">
        <w:rPr>
          <w:b w:val="0"/>
          <w:szCs w:val="24"/>
          <w:lang w:val="hu-HU" w:eastAsia="fi-FI"/>
        </w:rPr>
        <w:t xml:space="preserve">A </w:t>
      </w:r>
      <w:hyperlink r:id="rId157" w:anchor="Változó_elvonásos_modell" w:history="1">
        <w:r w:rsidR="00624693" w:rsidRPr="00A10E02">
          <w:rPr>
            <w:rStyle w:val="Hiperhivatkozs"/>
            <w:b w:val="0"/>
            <w:szCs w:val="24"/>
            <w:lang w:val="hu-HU" w:eastAsia="fi-FI"/>
          </w:rPr>
          <w:t>változó elvonásos modell</w:t>
        </w:r>
      </w:hyperlink>
      <w:r w:rsidR="00624693" w:rsidRPr="00820B77">
        <w:rPr>
          <w:b w:val="0"/>
          <w:szCs w:val="24"/>
          <w:lang w:val="hu-HU" w:eastAsia="fi-FI"/>
        </w:rPr>
        <w:t xml:space="preserve"> alkalmazásakor az </w:t>
      </w:r>
      <w:hyperlink r:id="rId158" w:anchor="aktuárius" w:history="1">
        <w:r w:rsidR="00624693" w:rsidRPr="003269D4">
          <w:rPr>
            <w:rStyle w:val="Hiperhivatkozs"/>
            <w:b w:val="0"/>
            <w:szCs w:val="24"/>
            <w:lang w:val="hu-HU" w:eastAsia="fi-FI"/>
          </w:rPr>
          <w:t>aktuáriusnak</w:t>
        </w:r>
      </w:hyperlink>
      <w:r w:rsidR="00624693" w:rsidRPr="00820B77">
        <w:rPr>
          <w:b w:val="0"/>
          <w:szCs w:val="24"/>
          <w:lang w:val="hu-HU" w:eastAsia="fi-FI"/>
        </w:rPr>
        <w:t xml:space="preserve"> a 2.6. pontban foglalt iránymutatásokat kell alkalmaznia, a </w:t>
      </w:r>
      <w:r w:rsidR="0009705D" w:rsidRPr="00820B77">
        <w:rPr>
          <w:b w:val="0"/>
          <w:szCs w:val="24"/>
          <w:lang w:val="hu-HU" w:eastAsia="fi-FI"/>
        </w:rPr>
        <w:t>2.6.6.</w:t>
      </w:r>
      <w:r w:rsidR="006E2DC2" w:rsidRPr="00820B77">
        <w:rPr>
          <w:b w:val="0"/>
          <w:szCs w:val="24"/>
          <w:lang w:val="hu-HU" w:eastAsia="fi-FI"/>
        </w:rPr>
        <w:t xml:space="preserve"> </w:t>
      </w:r>
      <w:r w:rsidR="008B547A" w:rsidRPr="00820B77">
        <w:rPr>
          <w:b w:val="0"/>
          <w:szCs w:val="24"/>
          <w:lang w:val="hu-HU" w:eastAsia="fi-FI"/>
        </w:rPr>
        <w:t>(</w:t>
      </w:r>
      <w:r w:rsidR="00AE7452">
        <w:rPr>
          <w:b w:val="0"/>
          <w:szCs w:val="24"/>
          <w:lang w:val="hu-HU" w:eastAsia="fi-FI"/>
        </w:rPr>
        <w:t xml:space="preserve">Tartott </w:t>
      </w:r>
      <w:r w:rsidR="00AE7452" w:rsidRPr="00E77244">
        <w:rPr>
          <w:rFonts w:eastAsia="Times New Roman"/>
          <w:b w:val="0"/>
          <w:bCs/>
          <w:color w:val="00B050"/>
          <w:szCs w:val="24"/>
          <w:u w:val="double"/>
          <w:lang w:val="hu-HU" w:eastAsia="en-US"/>
        </w:rPr>
        <w:t xml:space="preserve">viszontbiztosítási </w:t>
      </w:r>
      <w:r w:rsidR="00624693" w:rsidRPr="00E77244">
        <w:rPr>
          <w:rFonts w:eastAsia="Times New Roman"/>
          <w:b w:val="0"/>
          <w:bCs/>
          <w:color w:val="00B050"/>
          <w:szCs w:val="24"/>
          <w:u w:val="double"/>
          <w:lang w:val="hu-HU" w:eastAsia="en-US"/>
        </w:rPr>
        <w:t>szerződések</w:t>
      </w:r>
      <w:r w:rsidR="008B547A" w:rsidRPr="00820B77">
        <w:rPr>
          <w:b w:val="0"/>
          <w:szCs w:val="24"/>
          <w:lang w:val="hu-HU" w:eastAsia="fi-FI"/>
        </w:rPr>
        <w:t>)</w:t>
      </w:r>
      <w:r w:rsidR="0009705D" w:rsidRPr="00820B77">
        <w:rPr>
          <w:b w:val="0"/>
          <w:szCs w:val="24"/>
          <w:lang w:val="hu-HU" w:eastAsia="fi-FI"/>
        </w:rPr>
        <w:t xml:space="preserve"> </w:t>
      </w:r>
      <w:r w:rsidR="00624693" w:rsidRPr="00820B77">
        <w:rPr>
          <w:b w:val="0"/>
          <w:szCs w:val="24"/>
          <w:lang w:val="hu-HU" w:eastAsia="fi-FI"/>
        </w:rPr>
        <w:t xml:space="preserve">és a </w:t>
      </w:r>
      <w:r w:rsidR="0009705D" w:rsidRPr="00820B77">
        <w:rPr>
          <w:b w:val="0"/>
          <w:szCs w:val="24"/>
          <w:lang w:val="hu-HU" w:eastAsia="fi-FI"/>
        </w:rPr>
        <w:t>2.6.7</w:t>
      </w:r>
      <w:r w:rsidR="008B547A" w:rsidRPr="00820B77">
        <w:rPr>
          <w:b w:val="0"/>
          <w:szCs w:val="24"/>
          <w:lang w:val="hu-HU" w:eastAsia="fi-FI"/>
        </w:rPr>
        <w:t>.</w:t>
      </w:r>
      <w:r w:rsidR="0009705D" w:rsidRPr="00820B77">
        <w:rPr>
          <w:b w:val="0"/>
          <w:szCs w:val="24"/>
          <w:lang w:val="hu-HU" w:eastAsia="fi-FI"/>
        </w:rPr>
        <w:t xml:space="preserve"> (</w:t>
      </w:r>
      <w:r w:rsidR="00AE7452">
        <w:rPr>
          <w:b w:val="0"/>
          <w:szCs w:val="24"/>
          <w:lang w:val="hu-HU" w:eastAsia="fi-FI"/>
        </w:rPr>
        <w:t xml:space="preserve">Kibocsátott </w:t>
      </w:r>
      <w:r w:rsidR="00AE7452" w:rsidRPr="00E77244">
        <w:rPr>
          <w:rFonts w:eastAsia="Times New Roman"/>
          <w:b w:val="0"/>
          <w:bCs/>
          <w:color w:val="00B050"/>
          <w:szCs w:val="24"/>
          <w:u w:val="double"/>
          <w:lang w:val="hu-HU" w:eastAsia="en-US"/>
        </w:rPr>
        <w:t xml:space="preserve">viszontbiztosítási </w:t>
      </w:r>
      <w:r w:rsidR="00624693" w:rsidRPr="00E77244">
        <w:rPr>
          <w:rFonts w:eastAsia="Times New Roman"/>
          <w:b w:val="0"/>
          <w:bCs/>
          <w:color w:val="00B050"/>
          <w:szCs w:val="24"/>
          <w:u w:val="double"/>
          <w:lang w:val="hu-HU" w:eastAsia="en-US"/>
        </w:rPr>
        <w:t>szerződések</w:t>
      </w:r>
      <w:r w:rsidR="0009705D" w:rsidRPr="00820B77">
        <w:rPr>
          <w:b w:val="0"/>
          <w:szCs w:val="24"/>
          <w:lang w:val="hu-HU" w:eastAsia="fi-FI"/>
        </w:rPr>
        <w:t>)</w:t>
      </w:r>
      <w:r w:rsidR="00624693" w:rsidRPr="00820B77">
        <w:rPr>
          <w:b w:val="0"/>
          <w:szCs w:val="24"/>
          <w:lang w:val="hu-HU" w:eastAsia="fi-FI"/>
        </w:rPr>
        <w:t xml:space="preserve"> pont kivételével, mivel a </w:t>
      </w:r>
      <w:hyperlink r:id="rId159" w:anchor="Változó_elvonásos_modell" w:history="1">
        <w:r w:rsidR="00624693" w:rsidRPr="00A10E02">
          <w:rPr>
            <w:rStyle w:val="Hiperhivatkozs"/>
            <w:b w:val="0"/>
            <w:szCs w:val="24"/>
            <w:lang w:val="hu-HU" w:eastAsia="fi-FI"/>
          </w:rPr>
          <w:t>változó elvonásos modell</w:t>
        </w:r>
      </w:hyperlink>
      <w:r w:rsidR="00624693" w:rsidRPr="00820B77">
        <w:rPr>
          <w:b w:val="0"/>
          <w:szCs w:val="24"/>
          <w:lang w:val="hu-HU" w:eastAsia="fi-FI"/>
        </w:rPr>
        <w:t xml:space="preserve"> a viszontbiztosításokra nem vonatkozik</w:t>
      </w:r>
      <w:r w:rsidR="00F053D0" w:rsidRPr="00820B77">
        <w:rPr>
          <w:b w:val="0"/>
          <w:szCs w:val="24"/>
          <w:lang w:val="hu-HU" w:eastAsia="fi-FI"/>
        </w:rPr>
        <w:t>.</w:t>
      </w:r>
    </w:p>
    <w:p w14:paraId="44BABDF0" w14:textId="5DB9BDEB" w:rsidR="00112A0D" w:rsidRPr="00820B77" w:rsidRDefault="00035CE6" w:rsidP="00112A0D">
      <w:pPr>
        <w:pStyle w:val="Cmsor2"/>
        <w:rPr>
          <w:b w:val="0"/>
          <w:szCs w:val="24"/>
          <w:lang w:val="hu-HU" w:eastAsia="fi-FI"/>
        </w:rPr>
      </w:pPr>
      <w:bookmarkStart w:id="111" w:name="_Toc102746231"/>
      <w:r w:rsidRPr="00820B77">
        <w:rPr>
          <w:rStyle w:val="Cmsor1Char"/>
          <w:b/>
          <w:szCs w:val="22"/>
          <w:lang w:val="hu-HU"/>
        </w:rPr>
        <w:t>Pénzügyi kimutatások</w:t>
      </w:r>
      <w:bookmarkEnd w:id="109"/>
      <w:bookmarkEnd w:id="110"/>
      <w:r w:rsidRPr="00820B77">
        <w:rPr>
          <w:rStyle w:val="Cmsor1Char"/>
          <w:b/>
          <w:szCs w:val="22"/>
          <w:lang w:val="hu-HU"/>
        </w:rPr>
        <w:t xml:space="preserve"> bemutatása és közzététele</w:t>
      </w:r>
      <w:bookmarkEnd w:id="111"/>
    </w:p>
    <w:p w14:paraId="0130440B" w14:textId="63074D31" w:rsidR="000D68D8" w:rsidRPr="00820B77" w:rsidRDefault="00035CE6" w:rsidP="00597793">
      <w:pPr>
        <w:pStyle w:val="Cmsor3"/>
        <w:numPr>
          <w:ilvl w:val="0"/>
          <w:numId w:val="27"/>
        </w:numPr>
        <w:ind w:left="1418" w:hanging="851"/>
        <w:rPr>
          <w:u w:val="none"/>
          <w:lang w:val="hu-HU"/>
        </w:rPr>
      </w:pPr>
      <w:bookmarkStart w:id="112" w:name="_Ref10631673"/>
      <w:r w:rsidRPr="00820B77">
        <w:rPr>
          <w:bCs/>
          <w:u w:val="none"/>
          <w:lang w:val="hu-HU"/>
        </w:rPr>
        <w:t xml:space="preserve">Amennyiben az </w:t>
      </w:r>
      <w:hyperlink r:id="rId160" w:anchor="aktuárius" w:history="1">
        <w:r w:rsidRPr="003269D4">
          <w:rPr>
            <w:rStyle w:val="Hiperhivatkozs"/>
            <w:bCs/>
            <w:lang w:val="hu-HU"/>
          </w:rPr>
          <w:t>aktuárius</w:t>
        </w:r>
      </w:hyperlink>
      <w:r w:rsidRPr="00820B77">
        <w:rPr>
          <w:bCs/>
          <w:u w:val="none"/>
          <w:lang w:val="hu-HU"/>
        </w:rPr>
        <w:t xml:space="preserve"> által szolgáltatott információkat a pénzügyi kimutatások bemutatásában és közzétételében felhasználják:</w:t>
      </w:r>
      <w:r w:rsidR="000D68D8" w:rsidRPr="00820B77">
        <w:rPr>
          <w:u w:val="none"/>
          <w:lang w:val="hu-HU"/>
        </w:rPr>
        <w:t xml:space="preserve"> </w:t>
      </w:r>
      <w:bookmarkEnd w:id="112"/>
    </w:p>
    <w:p w14:paraId="0A9CFB27" w14:textId="7AF9A0E1" w:rsidR="001349D7" w:rsidRPr="00820B77" w:rsidRDefault="00035CE6" w:rsidP="00597793">
      <w:pPr>
        <w:pStyle w:val="Cmsor3"/>
        <w:numPr>
          <w:ilvl w:val="0"/>
          <w:numId w:val="37"/>
        </w:numPr>
        <w:ind w:left="1985" w:hanging="567"/>
        <w:rPr>
          <w:u w:val="none"/>
          <w:lang w:val="hu-HU"/>
        </w:rPr>
      </w:pPr>
      <w:bookmarkStart w:id="113" w:name="_Ref506552227"/>
      <w:r w:rsidRPr="00820B77">
        <w:rPr>
          <w:szCs w:val="22"/>
          <w:u w:val="none"/>
          <w:lang w:val="hu-HU" w:eastAsia="en-CA"/>
        </w:rPr>
        <w:t xml:space="preserve">Az </w:t>
      </w:r>
      <w:hyperlink r:id="rId161" w:anchor="aktuárius" w:history="1">
        <w:r w:rsidRPr="003269D4">
          <w:rPr>
            <w:rStyle w:val="Hiperhivatkozs"/>
            <w:szCs w:val="22"/>
            <w:lang w:val="hu-HU" w:eastAsia="en-CA"/>
          </w:rPr>
          <w:t>aktuáriusnak</w:t>
        </w:r>
      </w:hyperlink>
      <w:r w:rsidRPr="00820B77">
        <w:rPr>
          <w:szCs w:val="22"/>
          <w:u w:val="none"/>
          <w:lang w:val="hu-HU" w:eastAsia="en-CA"/>
        </w:rPr>
        <w:t xml:space="preserve"> meg kell adnia az </w:t>
      </w:r>
      <w:hyperlink r:id="rId162" w:anchor="IFRS17" w:history="1">
        <w:r w:rsidRPr="00F2214F">
          <w:rPr>
            <w:rStyle w:val="Hiperhivatkozs"/>
            <w:szCs w:val="22"/>
            <w:lang w:val="hu-HU" w:eastAsia="en-CA"/>
          </w:rPr>
          <w:t>IFRS 17</w:t>
        </w:r>
      </w:hyperlink>
      <w:r w:rsidRPr="00820B77">
        <w:rPr>
          <w:szCs w:val="22"/>
          <w:u w:val="none"/>
          <w:lang w:val="hu-HU" w:eastAsia="en-CA"/>
        </w:rPr>
        <w:t xml:space="preserve"> standard vonatkozó bemutatási és közzétételi követelményeinek és a </w:t>
      </w:r>
      <w:r w:rsidRPr="0050662B">
        <w:rPr>
          <w:rFonts w:eastAsia="Times New Roman"/>
          <w:bCs/>
          <w:color w:val="00B050"/>
          <w:szCs w:val="24"/>
          <w:u w:val="double"/>
          <w:lang w:val="hu-HU"/>
        </w:rPr>
        <w:t xml:space="preserve">gazdálkodó egység </w:t>
      </w:r>
      <w:hyperlink r:id="rId163" w:anchor="számviteli_politika" w:history="1">
        <w:r w:rsidRPr="005114E7">
          <w:rPr>
            <w:rStyle w:val="Hiperhivatkozs"/>
            <w:szCs w:val="22"/>
            <w:lang w:val="hu-HU" w:eastAsia="en-CA"/>
          </w:rPr>
          <w:t>számviteli politikájának</w:t>
        </w:r>
      </w:hyperlink>
      <w:r w:rsidRPr="00820B77">
        <w:rPr>
          <w:szCs w:val="22"/>
          <w:u w:val="none"/>
          <w:lang w:val="hu-HU" w:eastAsia="en-CA"/>
        </w:rPr>
        <w:t xml:space="preserve"> való megfeleléshez szükséges, releváns információkat; valamint </w:t>
      </w:r>
    </w:p>
    <w:p w14:paraId="33AF06E1" w14:textId="63D14EEA" w:rsidR="000D68D8" w:rsidRPr="00820B77" w:rsidRDefault="00035CE6" w:rsidP="00597793">
      <w:pPr>
        <w:pStyle w:val="Cmsor3"/>
        <w:numPr>
          <w:ilvl w:val="0"/>
          <w:numId w:val="37"/>
        </w:numPr>
        <w:ind w:left="1985" w:hanging="567"/>
        <w:rPr>
          <w:u w:val="none"/>
          <w:lang w:val="hu-HU"/>
        </w:rPr>
      </w:pPr>
      <w:bookmarkStart w:id="114" w:name="_Ref10631666"/>
      <w:r w:rsidRPr="00820B77">
        <w:rPr>
          <w:u w:val="none"/>
          <w:lang w:val="hu-HU"/>
        </w:rPr>
        <w:t xml:space="preserve">Amennyiben az </w:t>
      </w:r>
      <w:hyperlink r:id="rId164" w:anchor="aktuárius" w:history="1">
        <w:r w:rsidRPr="003269D4">
          <w:rPr>
            <w:rStyle w:val="Hiperhivatkozs"/>
            <w:lang w:val="hu-HU"/>
          </w:rPr>
          <w:t>aktuáriusnak</w:t>
        </w:r>
      </w:hyperlink>
      <w:r w:rsidRPr="00820B77">
        <w:rPr>
          <w:u w:val="none"/>
          <w:lang w:val="hu-HU"/>
        </w:rPr>
        <w:t xml:space="preserve"> tudomására jut, hogy az ilyen információkat helytelenül vagy nem megfelelően használják fel a pénzügyi kimutatások bemutatásában és/vagy közzétételében, az </w:t>
      </w:r>
      <w:hyperlink r:id="rId165" w:anchor="aktuárius" w:history="1">
        <w:r w:rsidRPr="003269D4">
          <w:rPr>
            <w:rStyle w:val="Hiperhivatkozs"/>
            <w:lang w:val="hu-HU"/>
          </w:rPr>
          <w:t>aktuáriusnak</w:t>
        </w:r>
      </w:hyperlink>
      <w:r w:rsidRPr="00820B77">
        <w:rPr>
          <w:u w:val="none"/>
          <w:lang w:val="hu-HU"/>
        </w:rPr>
        <w:t xml:space="preserve"> meg kell vitatnia és jelentenie kell ezeket a kérdéseket a </w:t>
      </w:r>
      <w:hyperlink r:id="rId166" w:anchor="Megbízó" w:history="1">
        <w:r w:rsidRPr="006A7DC6">
          <w:rPr>
            <w:rStyle w:val="Hiperhivatkozs"/>
            <w:lang w:val="hu-HU"/>
          </w:rPr>
          <w:t>megbízónak</w:t>
        </w:r>
        <w:bookmarkStart w:id="115" w:name="_Hlk17355690"/>
      </w:hyperlink>
      <w:r w:rsidR="000D68D8" w:rsidRPr="00820B77">
        <w:rPr>
          <w:u w:val="none"/>
          <w:lang w:val="hu-HU"/>
        </w:rPr>
        <w:t>.</w:t>
      </w:r>
      <w:bookmarkEnd w:id="113"/>
      <w:bookmarkEnd w:id="114"/>
      <w:bookmarkEnd w:id="115"/>
    </w:p>
    <w:p w14:paraId="45C36831" w14:textId="6EB95C4D" w:rsidR="000D68D8" w:rsidRPr="00820B77" w:rsidRDefault="00035CE6" w:rsidP="00597793">
      <w:pPr>
        <w:pStyle w:val="Cmsor3"/>
        <w:numPr>
          <w:ilvl w:val="0"/>
          <w:numId w:val="27"/>
        </w:numPr>
        <w:ind w:left="1418" w:hanging="851"/>
        <w:rPr>
          <w:u w:val="none"/>
          <w:lang w:val="hu-HU"/>
        </w:rPr>
      </w:pPr>
      <w:bookmarkStart w:id="116" w:name="_Ref506552098"/>
      <w:r w:rsidRPr="00820B77">
        <w:rPr>
          <w:u w:val="none"/>
          <w:lang w:val="hu-HU"/>
        </w:rPr>
        <w:t xml:space="preserve">Az </w:t>
      </w:r>
      <w:r w:rsidRPr="00AE7452">
        <w:rPr>
          <w:u w:val="none"/>
          <w:lang w:val="hu-HU"/>
        </w:rPr>
        <w:t xml:space="preserve">olyan </w:t>
      </w:r>
      <w:r w:rsidR="00D72362">
        <w:rPr>
          <w:u w:val="none"/>
          <w:lang w:val="hu-HU"/>
        </w:rPr>
        <w:t>levezetések</w:t>
      </w:r>
      <w:r w:rsidR="00D72362" w:rsidRPr="00AE7452">
        <w:rPr>
          <w:u w:val="none"/>
          <w:lang w:val="hu-HU"/>
        </w:rPr>
        <w:t xml:space="preserve"> </w:t>
      </w:r>
      <w:r w:rsidRPr="00AE7452">
        <w:rPr>
          <w:u w:val="none"/>
          <w:lang w:val="hu-HU"/>
        </w:rPr>
        <w:t>közzétételére vonatkozó tanácsadás során, ahol a számítások sorrendje megváltoztatja</w:t>
      </w:r>
      <w:r w:rsidRPr="00820B77">
        <w:rPr>
          <w:u w:val="none"/>
          <w:lang w:val="hu-HU"/>
        </w:rPr>
        <w:t xml:space="preserve"> a közzétett információkat, az </w:t>
      </w:r>
      <w:hyperlink r:id="rId167" w:anchor="aktuárius" w:history="1">
        <w:r w:rsidRPr="003269D4">
          <w:rPr>
            <w:rStyle w:val="Hiperhivatkozs"/>
            <w:lang w:val="hu-HU"/>
          </w:rPr>
          <w:t>aktuáriusnak</w:t>
        </w:r>
      </w:hyperlink>
      <w:r w:rsidRPr="00820B77">
        <w:rPr>
          <w:u w:val="none"/>
          <w:lang w:val="hu-HU"/>
        </w:rPr>
        <w:t xml:space="preserve"> következetes számítási sorrendet kell alkalmaznia minden </w:t>
      </w:r>
      <w:r w:rsidR="00D72362">
        <w:rPr>
          <w:u w:val="none"/>
          <w:lang w:val="hu-HU"/>
        </w:rPr>
        <w:t>levezetés</w:t>
      </w:r>
      <w:r w:rsidR="00D72362" w:rsidRPr="00820B77">
        <w:rPr>
          <w:u w:val="none"/>
          <w:lang w:val="hu-HU"/>
        </w:rPr>
        <w:t xml:space="preserve"> </w:t>
      </w:r>
      <w:r w:rsidRPr="00820B77">
        <w:rPr>
          <w:u w:val="none"/>
          <w:lang w:val="hu-HU"/>
        </w:rPr>
        <w:t xml:space="preserve">esetében és minden időszakra vonatkozóan, vagy a </w:t>
      </w:r>
      <w:hyperlink r:id="rId168" w:anchor="Jelentés" w:history="1">
        <w:r w:rsidRPr="00AF41C7">
          <w:rPr>
            <w:rStyle w:val="Hiperhivatkozs"/>
            <w:lang w:val="hu-HU"/>
          </w:rPr>
          <w:t>jelentésben</w:t>
        </w:r>
      </w:hyperlink>
      <w:r w:rsidRPr="00820B77">
        <w:rPr>
          <w:u w:val="none"/>
          <w:lang w:val="hu-HU"/>
        </w:rPr>
        <w:t xml:space="preserve"> közzé kell tennie minden változtatást, beleértve a változtatás </w:t>
      </w:r>
      <w:r w:rsidR="000F391B" w:rsidRPr="007B3676">
        <w:rPr>
          <w:u w:val="none"/>
          <w:lang w:val="hu-HU" w:eastAsia="fi-FI"/>
        </w:rPr>
        <w:t>magyarázatát</w:t>
      </w:r>
      <w:r w:rsidR="000F391B" w:rsidRPr="00102CCB">
        <w:rPr>
          <w:u w:val="none"/>
          <w:lang w:val="hu-HU" w:eastAsia="fi-FI"/>
        </w:rPr>
        <w:t xml:space="preserve"> </w:t>
      </w:r>
      <w:r w:rsidRPr="00820B77">
        <w:rPr>
          <w:u w:val="none"/>
          <w:lang w:val="hu-HU"/>
        </w:rPr>
        <w:t>és hatását is</w:t>
      </w:r>
      <w:r w:rsidR="000D68D8" w:rsidRPr="00820B77">
        <w:rPr>
          <w:u w:val="none"/>
          <w:lang w:val="hu-HU"/>
        </w:rPr>
        <w:t>.</w:t>
      </w:r>
      <w:bookmarkEnd w:id="116"/>
    </w:p>
    <w:p w14:paraId="30DE417C" w14:textId="281AFDF6" w:rsidR="000D68D8" w:rsidRPr="00820B77" w:rsidRDefault="00F535EB" w:rsidP="00951FAD">
      <w:pPr>
        <w:pStyle w:val="Cmsor2"/>
        <w:rPr>
          <w:rFonts w:eastAsia="Arial Unicode MS"/>
          <w:bCs/>
          <w:iCs/>
          <w:szCs w:val="24"/>
          <w:bdr w:val="nil"/>
          <w:lang w:val="hu-HU" w:eastAsia="en-US"/>
        </w:rPr>
      </w:pPr>
      <w:bookmarkStart w:id="117" w:name="_Toc461033488"/>
      <w:bookmarkStart w:id="118" w:name="_Toc461033579"/>
      <w:bookmarkStart w:id="119" w:name="_Toc102746232"/>
      <w:r w:rsidRPr="00820B77">
        <w:rPr>
          <w:rStyle w:val="Cmsor1Char"/>
          <w:b/>
          <w:szCs w:val="22"/>
          <w:lang w:val="hu-HU"/>
        </w:rPr>
        <w:t>Át</w:t>
      </w:r>
      <w:r w:rsidR="00384677">
        <w:rPr>
          <w:rStyle w:val="Cmsor1Char"/>
          <w:b/>
          <w:szCs w:val="22"/>
          <w:lang w:val="hu-HU"/>
        </w:rPr>
        <w:t>térés</w:t>
      </w:r>
      <w:bookmarkStart w:id="120" w:name="_Toc461033489"/>
      <w:bookmarkStart w:id="121" w:name="_Toc461033580"/>
      <w:bookmarkEnd w:id="117"/>
      <w:bookmarkEnd w:id="118"/>
      <w:bookmarkEnd w:id="119"/>
      <w:r w:rsidRPr="00820B77">
        <w:rPr>
          <w:rStyle w:val="Cmsor1Char"/>
          <w:b/>
          <w:szCs w:val="22"/>
          <w:lang w:val="hu-HU"/>
        </w:rPr>
        <w:t xml:space="preserve"> </w:t>
      </w:r>
      <w:r w:rsidR="003A0C6A" w:rsidRPr="00820B77">
        <w:rPr>
          <w:szCs w:val="22"/>
          <w:lang w:val="hu-HU" w:eastAsia="en-US"/>
        </w:rPr>
        <w:t xml:space="preserve">– </w:t>
      </w:r>
      <w:r w:rsidRPr="00820B77">
        <w:rPr>
          <w:b w:val="0"/>
          <w:szCs w:val="22"/>
          <w:lang w:val="hu-HU" w:eastAsia="en-US"/>
        </w:rPr>
        <w:t xml:space="preserve">Amikor a </w:t>
      </w:r>
      <w:hyperlink r:id="rId169" w:anchor="Megbízó" w:history="1">
        <w:r w:rsidRPr="006A7DC6">
          <w:rPr>
            <w:rStyle w:val="Hiperhivatkozs"/>
            <w:b w:val="0"/>
            <w:szCs w:val="22"/>
            <w:lang w:val="hu-HU" w:eastAsia="en-US"/>
          </w:rPr>
          <w:t>megbízót</w:t>
        </w:r>
      </w:hyperlink>
      <w:r w:rsidRPr="00820B77">
        <w:rPr>
          <w:b w:val="0"/>
          <w:szCs w:val="22"/>
          <w:lang w:val="hu-HU" w:eastAsia="en-US"/>
        </w:rPr>
        <w:t xml:space="preserve"> vagy a </w:t>
      </w:r>
      <w:r w:rsidRPr="0050662B">
        <w:rPr>
          <w:rFonts w:eastAsia="Times New Roman"/>
          <w:b w:val="0"/>
          <w:bCs/>
          <w:color w:val="00B050"/>
          <w:szCs w:val="24"/>
          <w:u w:val="double"/>
          <w:lang w:val="hu-HU" w:eastAsia="en-US"/>
        </w:rPr>
        <w:t>gazdálkodó egységet</w:t>
      </w:r>
      <w:r w:rsidRPr="00820B77">
        <w:rPr>
          <w:b w:val="0"/>
          <w:szCs w:val="22"/>
          <w:lang w:val="hu-HU" w:eastAsia="en-US"/>
        </w:rPr>
        <w:t xml:space="preserve"> tanáccsal látja el arra vonatkozóan, hogy az </w:t>
      </w:r>
      <w:hyperlink r:id="rId170" w:anchor="IFRS17" w:history="1">
        <w:r w:rsidRPr="00355D8D">
          <w:rPr>
            <w:rStyle w:val="Hiperhivatkozs"/>
            <w:b w:val="0"/>
            <w:szCs w:val="22"/>
            <w:lang w:val="hu-HU" w:eastAsia="en-US"/>
          </w:rPr>
          <w:t>IFRS 17</w:t>
        </w:r>
      </w:hyperlink>
      <w:r w:rsidRPr="00820B77">
        <w:rPr>
          <w:b w:val="0"/>
          <w:szCs w:val="22"/>
          <w:lang w:val="hu-HU" w:eastAsia="en-US"/>
        </w:rPr>
        <w:t xml:space="preserve"> teljes retrospektív alkalmazása az áttéréskor kivitelezhetetlen-e, az </w:t>
      </w:r>
      <w:hyperlink r:id="rId171" w:anchor="aktuárius" w:history="1">
        <w:r w:rsidRPr="003269D4">
          <w:rPr>
            <w:rStyle w:val="Hiperhivatkozs"/>
            <w:b w:val="0"/>
            <w:szCs w:val="22"/>
            <w:lang w:val="hu-HU" w:eastAsia="en-US"/>
          </w:rPr>
          <w:t>aktuáriusnak</w:t>
        </w:r>
      </w:hyperlink>
      <w:r w:rsidRPr="00820B77">
        <w:rPr>
          <w:b w:val="0"/>
          <w:szCs w:val="22"/>
          <w:lang w:val="hu-HU" w:eastAsia="en-US"/>
        </w:rPr>
        <w:t xml:space="preserve"> például a következő tényezőket kell figyelembe vennie</w:t>
      </w:r>
      <w:r w:rsidR="003A0C6A" w:rsidRPr="00820B77">
        <w:rPr>
          <w:b w:val="0"/>
          <w:szCs w:val="22"/>
          <w:lang w:val="hu-HU" w:eastAsia="en-US"/>
        </w:rPr>
        <w:t>:</w:t>
      </w:r>
    </w:p>
    <w:bookmarkEnd w:id="120"/>
    <w:bookmarkEnd w:id="121"/>
    <w:p w14:paraId="1377549F" w14:textId="245E3FAB" w:rsidR="000D68D8" w:rsidRPr="00820B77" w:rsidRDefault="00F535EB" w:rsidP="00597793">
      <w:pPr>
        <w:pStyle w:val="lettered"/>
        <w:numPr>
          <w:ilvl w:val="3"/>
          <w:numId w:val="28"/>
        </w:numPr>
        <w:ind w:left="1701" w:hanging="567"/>
        <w:rPr>
          <w:lang w:val="hu-HU"/>
        </w:rPr>
      </w:pPr>
      <w:r w:rsidRPr="00820B77">
        <w:rPr>
          <w:lang w:val="hu-HU"/>
        </w:rPr>
        <w:t xml:space="preserve">A </w:t>
      </w:r>
      <w:r w:rsidRPr="00E33D7E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>teljesítési pénzáramok</w:t>
      </w:r>
      <w:r w:rsidRPr="00820B77">
        <w:rPr>
          <w:lang w:val="hu-HU"/>
        </w:rPr>
        <w:t xml:space="preserve"> meghatározásához szükséges múltbeli </w:t>
      </w:r>
      <w:hyperlink r:id="rId172" w:anchor="adatok" w:history="1">
        <w:r w:rsidRPr="005114E7">
          <w:rPr>
            <w:rStyle w:val="Hiperhivatkozs"/>
            <w:lang w:val="hu-HU"/>
          </w:rPr>
          <w:t>adatok</w:t>
        </w:r>
      </w:hyperlink>
      <w:r w:rsidRPr="00820B77">
        <w:rPr>
          <w:lang w:val="hu-HU"/>
        </w:rPr>
        <w:t xml:space="preserve"> rendelkezésre állás</w:t>
      </w:r>
      <w:r w:rsidR="00AD0556">
        <w:rPr>
          <w:lang w:val="hu-HU"/>
        </w:rPr>
        <w:t>át</w:t>
      </w:r>
      <w:r w:rsidRPr="00820B77">
        <w:rPr>
          <w:lang w:val="hu-HU"/>
        </w:rPr>
        <w:t xml:space="preserve"> és integritás</w:t>
      </w:r>
      <w:r w:rsidR="00AD0556">
        <w:rPr>
          <w:lang w:val="hu-HU"/>
        </w:rPr>
        <w:t>át</w:t>
      </w:r>
      <w:r w:rsidR="000D68D8" w:rsidRPr="00820B77">
        <w:rPr>
          <w:lang w:val="hu-HU"/>
        </w:rPr>
        <w:t>;</w:t>
      </w:r>
    </w:p>
    <w:p w14:paraId="63F620AA" w14:textId="4160CA13" w:rsidR="000D68D8" w:rsidRPr="00820B77" w:rsidRDefault="00F535EB" w:rsidP="00597793">
      <w:pPr>
        <w:pStyle w:val="lettered"/>
        <w:numPr>
          <w:ilvl w:val="3"/>
          <w:numId w:val="28"/>
        </w:numPr>
        <w:ind w:left="1701" w:hanging="567"/>
        <w:rPr>
          <w:lang w:val="hu-HU"/>
        </w:rPr>
      </w:pPr>
      <w:r w:rsidRPr="00820B77">
        <w:rPr>
          <w:lang w:val="hu-HU"/>
        </w:rPr>
        <w:t>A múltbeli termékekre vonatkozó információk rendelkezésre állás</w:t>
      </w:r>
      <w:r w:rsidR="00AD0556">
        <w:rPr>
          <w:lang w:val="hu-HU"/>
        </w:rPr>
        <w:t>át</w:t>
      </w:r>
      <w:r w:rsidRPr="00820B77">
        <w:rPr>
          <w:lang w:val="hu-HU"/>
        </w:rPr>
        <w:t xml:space="preserve"> és integritás</w:t>
      </w:r>
      <w:r w:rsidR="00AD0556">
        <w:rPr>
          <w:lang w:val="hu-HU"/>
        </w:rPr>
        <w:t>át</w:t>
      </w:r>
      <w:r w:rsidR="000D68D8" w:rsidRPr="00820B77">
        <w:rPr>
          <w:lang w:val="hu-HU"/>
        </w:rPr>
        <w:t>;</w:t>
      </w:r>
    </w:p>
    <w:p w14:paraId="74500FD8" w14:textId="32605EBC" w:rsidR="000D68D8" w:rsidRPr="00820B77" w:rsidRDefault="00AD0556" w:rsidP="00597793">
      <w:pPr>
        <w:pStyle w:val="lettered"/>
        <w:numPr>
          <w:ilvl w:val="3"/>
          <w:numId w:val="28"/>
        </w:numPr>
        <w:ind w:left="1701" w:hanging="567"/>
        <w:rPr>
          <w:lang w:val="hu-HU"/>
        </w:rPr>
      </w:pPr>
      <w:r>
        <w:rPr>
          <w:lang w:val="hu-HU"/>
        </w:rPr>
        <w:t>Azon</w:t>
      </w:r>
      <w:r w:rsidRPr="00820B77">
        <w:rPr>
          <w:lang w:val="hu-HU"/>
        </w:rPr>
        <w:t xml:space="preserve"> </w:t>
      </w:r>
      <w:hyperlink r:id="rId173" w:anchor="adatok" w:history="1">
        <w:r w:rsidR="00F535EB" w:rsidRPr="00F52ECC">
          <w:rPr>
            <w:rStyle w:val="Hiperhivatkozs"/>
            <w:lang w:val="hu-HU"/>
          </w:rPr>
          <w:t>adat</w:t>
        </w:r>
        <w:r w:rsidRPr="00F52ECC">
          <w:rPr>
            <w:rStyle w:val="Hiperhivatkozs"/>
            <w:lang w:val="hu-HU"/>
          </w:rPr>
          <w:t>ok</w:t>
        </w:r>
      </w:hyperlink>
      <w:r w:rsidR="00F535EB" w:rsidRPr="00820B77">
        <w:rPr>
          <w:lang w:val="hu-HU"/>
        </w:rPr>
        <w:t xml:space="preserve"> rendelkezésre állás</w:t>
      </w:r>
      <w:r>
        <w:rPr>
          <w:lang w:val="hu-HU"/>
        </w:rPr>
        <w:t>át</w:t>
      </w:r>
      <w:r w:rsidR="00F535EB" w:rsidRPr="00820B77">
        <w:rPr>
          <w:lang w:val="hu-HU"/>
        </w:rPr>
        <w:t xml:space="preserve"> – a visszatekintés </w:t>
      </w:r>
      <w:r w:rsidR="00776D45" w:rsidRPr="00820B77">
        <w:rPr>
          <w:lang w:val="hu-HU"/>
        </w:rPr>
        <w:t xml:space="preserve">nyújtotta </w:t>
      </w:r>
      <w:r w:rsidR="00F535EB" w:rsidRPr="00820B77">
        <w:rPr>
          <w:lang w:val="hu-HU"/>
        </w:rPr>
        <w:t>előny nélkül – a kezdeti feltételezések és a későbbi változ</w:t>
      </w:r>
      <w:r w:rsidR="00776D45" w:rsidRPr="00820B77">
        <w:rPr>
          <w:lang w:val="hu-HU"/>
        </w:rPr>
        <w:t>tat</w:t>
      </w:r>
      <w:r w:rsidR="00F535EB" w:rsidRPr="00820B77">
        <w:rPr>
          <w:lang w:val="hu-HU"/>
        </w:rPr>
        <w:t xml:space="preserve">ások meghatározásához, amelyeket a </w:t>
      </w:r>
      <w:r w:rsidR="00F535EB" w:rsidRPr="0050662B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>gazdálkodó egység</w:t>
      </w:r>
      <w:r w:rsidR="00F535EB" w:rsidRPr="00820B77">
        <w:rPr>
          <w:lang w:val="hu-HU"/>
        </w:rPr>
        <w:t xml:space="preserve"> a </w:t>
      </w:r>
      <w:r w:rsidR="00F535EB" w:rsidRPr="00E77244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>biztosítási szerződések</w:t>
      </w:r>
      <w:r w:rsidR="00F535EB" w:rsidRPr="00820B77">
        <w:rPr>
          <w:lang w:val="hu-HU"/>
        </w:rPr>
        <w:t xml:space="preserve"> élettartama alatt elfogadott</w:t>
      </w:r>
      <w:r>
        <w:rPr>
          <w:lang w:val="hu-HU"/>
        </w:rPr>
        <w:t xml:space="preserve"> volna</w:t>
      </w:r>
      <w:r w:rsidR="000D68D8" w:rsidRPr="00820B77">
        <w:rPr>
          <w:lang w:val="hu-HU"/>
        </w:rPr>
        <w:t>;</w:t>
      </w:r>
    </w:p>
    <w:p w14:paraId="3E7CB580" w14:textId="2709E424" w:rsidR="000D68D8" w:rsidRPr="00820B77" w:rsidRDefault="00776D45" w:rsidP="00597793">
      <w:pPr>
        <w:pStyle w:val="lettered"/>
        <w:numPr>
          <w:ilvl w:val="3"/>
          <w:numId w:val="28"/>
        </w:numPr>
        <w:ind w:left="1701" w:hanging="567"/>
        <w:rPr>
          <w:lang w:val="hu-HU"/>
        </w:rPr>
      </w:pPr>
      <w:r w:rsidRPr="00820B77">
        <w:rPr>
          <w:lang w:val="hu-HU"/>
        </w:rPr>
        <w:t>Az</w:t>
      </w:r>
      <w:r w:rsidR="00AD0556">
        <w:rPr>
          <w:lang w:val="hu-HU"/>
        </w:rPr>
        <w:t>t</w:t>
      </w:r>
      <w:r w:rsidRPr="00820B77">
        <w:rPr>
          <w:lang w:val="hu-HU"/>
        </w:rPr>
        <w:t xml:space="preserve"> a módszer</w:t>
      </w:r>
      <w:r w:rsidR="00823FEA">
        <w:rPr>
          <w:lang w:val="hu-HU"/>
        </w:rPr>
        <w:t>t</w:t>
      </w:r>
      <w:r w:rsidRPr="00820B77">
        <w:rPr>
          <w:lang w:val="hu-HU"/>
        </w:rPr>
        <w:t xml:space="preserve">, amelyet a múltbeli ismert </w:t>
      </w:r>
      <w:r w:rsidR="00AD0556">
        <w:rPr>
          <w:lang w:val="hu-HU"/>
        </w:rPr>
        <w:t>kamatlábak</w:t>
      </w:r>
      <w:r w:rsidR="00AD0556" w:rsidRPr="00820B77">
        <w:rPr>
          <w:lang w:val="hu-HU"/>
        </w:rPr>
        <w:t xml:space="preserve"> </w:t>
      </w:r>
      <w:r w:rsidRPr="00820B77">
        <w:rPr>
          <w:lang w:val="hu-HU"/>
        </w:rPr>
        <w:t xml:space="preserve">kiigazítására használtak volna annak érdekében, hogy elérjék a </w:t>
      </w:r>
      <w:r w:rsidRPr="00E77244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>biztosítási szerződések</w:t>
      </w:r>
      <w:r w:rsidRPr="00820B77">
        <w:rPr>
          <w:lang w:val="hu-HU"/>
        </w:rPr>
        <w:t xml:space="preserve"> jellemzőit tükröző </w:t>
      </w:r>
      <w:r w:rsidR="00AD0556">
        <w:rPr>
          <w:lang w:val="hu-HU"/>
        </w:rPr>
        <w:t>diszkont</w:t>
      </w:r>
      <w:r w:rsidRPr="00820B77">
        <w:rPr>
          <w:lang w:val="hu-HU"/>
        </w:rPr>
        <w:t xml:space="preserve">rátákat; valamint </w:t>
      </w:r>
    </w:p>
    <w:p w14:paraId="443F9C4D" w14:textId="21EA224D" w:rsidR="004B4165" w:rsidRPr="00820B77" w:rsidRDefault="00776D45" w:rsidP="00597793">
      <w:pPr>
        <w:pStyle w:val="lettered"/>
        <w:numPr>
          <w:ilvl w:val="3"/>
          <w:numId w:val="28"/>
        </w:numPr>
        <w:ind w:left="1701" w:hanging="567"/>
        <w:rPr>
          <w:lang w:val="hu-HU"/>
        </w:rPr>
      </w:pPr>
      <w:r w:rsidRPr="00820B77">
        <w:rPr>
          <w:lang w:val="hu-HU"/>
        </w:rPr>
        <w:t xml:space="preserve">A </w:t>
      </w:r>
      <w:r w:rsidR="00AD0556">
        <w:rPr>
          <w:lang w:val="hu-HU"/>
        </w:rPr>
        <w:t xml:space="preserve">múltbeli </w:t>
      </w:r>
      <w:r w:rsidRPr="005A0948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>nem pénzügyi kockázat</w:t>
      </w:r>
      <w:r w:rsidR="00AD0556" w:rsidRPr="005A0948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>ok</w:t>
      </w:r>
      <w:r w:rsidRPr="005A0948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 xml:space="preserve"> kockázati kiigazítás</w:t>
      </w:r>
      <w:r w:rsidR="00AD0556" w:rsidRPr="005A0948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>ára</w:t>
      </w:r>
      <w:r w:rsidRPr="00820B77">
        <w:rPr>
          <w:lang w:val="hu-HU"/>
        </w:rPr>
        <w:t xml:space="preserve"> és a </w:t>
      </w:r>
      <w:r w:rsidRPr="0050662B">
        <w:rPr>
          <w:rFonts w:eastAsia="Times New Roman"/>
          <w:bCs/>
          <w:color w:val="00B050"/>
          <w:u w:val="double"/>
          <w:bdr w:val="none" w:sz="0" w:space="0" w:color="auto"/>
          <w:lang w:val="hu-HU"/>
        </w:rPr>
        <w:t xml:space="preserve">gazdálkodó egység </w:t>
      </w:r>
      <w:r w:rsidRPr="00820B77">
        <w:rPr>
          <w:lang w:val="hu-HU"/>
        </w:rPr>
        <w:t>által alkalmazott mérlegelési jogkör</w:t>
      </w:r>
      <w:r w:rsidR="00AD0556">
        <w:rPr>
          <w:lang w:val="hu-HU"/>
        </w:rPr>
        <w:t>re vonatkozó</w:t>
      </w:r>
      <w:r w:rsidRPr="00820B77">
        <w:rPr>
          <w:lang w:val="hu-HU"/>
        </w:rPr>
        <w:t xml:space="preserve"> értékelésének nehézségei</w:t>
      </w:r>
      <w:r w:rsidR="00AD0556">
        <w:rPr>
          <w:lang w:val="hu-HU"/>
        </w:rPr>
        <w:t>t</w:t>
      </w:r>
      <w:r w:rsidRPr="00820B77">
        <w:rPr>
          <w:lang w:val="hu-HU"/>
        </w:rPr>
        <w:t>, a visszatekintés nyújtotta előny nélkül</w:t>
      </w:r>
      <w:r w:rsidR="008A0E5D" w:rsidRPr="00820B77">
        <w:rPr>
          <w:lang w:val="hu-HU"/>
        </w:rPr>
        <w:t>.</w:t>
      </w:r>
    </w:p>
    <w:p w14:paraId="52EACAF2" w14:textId="77777777" w:rsidR="00E565AF" w:rsidRPr="00820B77" w:rsidRDefault="00E565AF" w:rsidP="00E565AF">
      <w:pPr>
        <w:pStyle w:val="lettered"/>
        <w:tabs>
          <w:tab w:val="clear" w:pos="1984"/>
        </w:tabs>
        <w:ind w:left="1985" w:firstLine="0"/>
        <w:rPr>
          <w:lang w:val="hu-HU"/>
        </w:rPr>
        <w:sectPr w:rsidR="00E565AF" w:rsidRPr="00820B77" w:rsidSect="00F83582">
          <w:headerReference w:type="even" r:id="rId174"/>
          <w:headerReference w:type="first" r:id="rId175"/>
          <w:footerReference w:type="first" r:id="rId176"/>
          <w:pgSz w:w="11909" w:h="16834" w:code="9"/>
          <w:pgMar w:top="1134" w:right="1134" w:bottom="1701" w:left="1134" w:header="720" w:footer="720" w:gutter="0"/>
          <w:cols w:space="720"/>
          <w:docGrid w:linePitch="360"/>
        </w:sectPr>
      </w:pPr>
    </w:p>
    <w:p w14:paraId="481AEEA9" w14:textId="3E580CAB" w:rsidR="00E565AF" w:rsidRPr="00820B77" w:rsidRDefault="00E565AF" w:rsidP="00E565AF">
      <w:pPr>
        <w:pStyle w:val="lettered"/>
        <w:tabs>
          <w:tab w:val="clear" w:pos="1984"/>
        </w:tabs>
        <w:ind w:left="1985" w:firstLine="0"/>
        <w:rPr>
          <w:lang w:val="hu-HU"/>
        </w:rPr>
      </w:pPr>
    </w:p>
    <w:p w14:paraId="4744020D" w14:textId="10953CAD" w:rsidR="00CB4C4D" w:rsidRPr="00820B77" w:rsidRDefault="00574C42" w:rsidP="00A5784D">
      <w:pPr>
        <w:pStyle w:val="Cmsor1"/>
        <w:numPr>
          <w:ilvl w:val="0"/>
          <w:numId w:val="38"/>
        </w:numPr>
        <w:rPr>
          <w:lang w:val="hu-HU"/>
        </w:rPr>
      </w:pPr>
      <w:bookmarkStart w:id="122" w:name="_Toc430764233"/>
      <w:bookmarkStart w:id="123" w:name="_Toc456179238"/>
      <w:bookmarkStart w:id="124" w:name="_Toc456179737"/>
      <w:bookmarkStart w:id="125" w:name="_Toc456180837"/>
      <w:bookmarkStart w:id="126" w:name="_Toc102746233"/>
      <w:r>
        <w:rPr>
          <w:lang w:val="hu-HU"/>
        </w:rPr>
        <w:t xml:space="preserve">cikk </w:t>
      </w:r>
      <w:r w:rsidR="000E51AB" w:rsidRPr="00820B77">
        <w:rPr>
          <w:lang w:val="hu-HU"/>
        </w:rPr>
        <w:t>K</w:t>
      </w:r>
      <w:r w:rsidR="00CB4C4D" w:rsidRPr="00820B77">
        <w:rPr>
          <w:lang w:val="hu-HU"/>
        </w:rPr>
        <w:t>ommuni</w:t>
      </w:r>
      <w:r w:rsidR="000E51AB" w:rsidRPr="00820B77">
        <w:rPr>
          <w:lang w:val="hu-HU"/>
        </w:rPr>
        <w:t>káció</w:t>
      </w:r>
      <w:bookmarkEnd w:id="122"/>
      <w:bookmarkEnd w:id="123"/>
      <w:bookmarkEnd w:id="124"/>
      <w:bookmarkEnd w:id="125"/>
      <w:bookmarkEnd w:id="126"/>
      <w:r w:rsidR="00CB4C4D" w:rsidRPr="00820B77">
        <w:rPr>
          <w:lang w:val="hu-HU"/>
        </w:rPr>
        <w:fldChar w:fldCharType="begin"/>
      </w:r>
      <w:r w:rsidR="00CB4C4D" w:rsidRPr="00820B77">
        <w:rPr>
          <w:lang w:val="hu-HU"/>
        </w:rPr>
        <w:instrText xml:space="preserve"> TC "</w:instrText>
      </w:r>
      <w:bookmarkStart w:id="127" w:name="_Toc362355781"/>
      <w:bookmarkStart w:id="128" w:name="_Toc361233472"/>
      <w:bookmarkStart w:id="129" w:name="_Toc369308266"/>
      <w:bookmarkStart w:id="130" w:name="_Toc421186129"/>
      <w:bookmarkStart w:id="131" w:name="_Toc312874423"/>
      <w:bookmarkStart w:id="132" w:name="_Toc312990612"/>
      <w:bookmarkStart w:id="133" w:name="_Toc312990688"/>
      <w:bookmarkStart w:id="134" w:name="_Toc312990728"/>
      <w:r w:rsidR="00CB4C4D" w:rsidRPr="00820B77">
        <w:rPr>
          <w:lang w:val="hu-HU"/>
        </w:rPr>
        <w:instrText>Section 3. Communication</w:instrText>
      </w:r>
      <w:bookmarkEnd w:id="127"/>
      <w:bookmarkEnd w:id="128"/>
      <w:bookmarkEnd w:id="129"/>
      <w:bookmarkEnd w:id="130"/>
      <w:r w:rsidR="00CB4C4D" w:rsidRPr="00820B77">
        <w:rPr>
          <w:lang w:val="hu-HU"/>
        </w:rPr>
        <w:instrText xml:space="preserve"> </w:instrText>
      </w:r>
      <w:bookmarkEnd w:id="131"/>
      <w:bookmarkEnd w:id="132"/>
      <w:bookmarkEnd w:id="133"/>
      <w:bookmarkEnd w:id="134"/>
      <w:r w:rsidR="00CB4C4D" w:rsidRPr="00820B77">
        <w:rPr>
          <w:lang w:val="hu-HU"/>
        </w:rPr>
        <w:instrText xml:space="preserve">" \l 1 </w:instrText>
      </w:r>
      <w:r w:rsidR="00CB4C4D" w:rsidRPr="00820B77">
        <w:rPr>
          <w:lang w:val="hu-HU"/>
        </w:rPr>
        <w:fldChar w:fldCharType="end"/>
      </w:r>
    </w:p>
    <w:p w14:paraId="170F952D" w14:textId="1F69691C" w:rsidR="00CB4C4D" w:rsidRPr="00820B77" w:rsidRDefault="000E51AB" w:rsidP="00E5644F">
      <w:pPr>
        <w:numPr>
          <w:ilvl w:val="1"/>
          <w:numId w:val="11"/>
        </w:numPr>
        <w:ind w:left="567" w:hanging="567"/>
        <w:rPr>
          <w:szCs w:val="24"/>
          <w:lang w:val="hu-HU"/>
        </w:rPr>
      </w:pPr>
      <w:bookmarkStart w:id="135" w:name="_Toc430764234"/>
      <w:bookmarkStart w:id="136" w:name="_Toc456180838"/>
      <w:bookmarkStart w:id="137" w:name="_Toc102746234"/>
      <w:bookmarkStart w:id="138" w:name="_Ref466553793"/>
      <w:r w:rsidRPr="00820B77">
        <w:rPr>
          <w:rStyle w:val="Cmsor1Char"/>
          <w:lang w:val="hu-HU"/>
        </w:rPr>
        <w:t>Köz</w:t>
      </w:r>
      <w:r w:rsidR="00AD0556">
        <w:rPr>
          <w:rStyle w:val="Cmsor1Char"/>
          <w:lang w:val="hu-HU"/>
        </w:rPr>
        <w:t>ététel</w:t>
      </w:r>
      <w:r w:rsidRPr="00820B77">
        <w:rPr>
          <w:rStyle w:val="Cmsor1Char"/>
          <w:lang w:val="hu-HU"/>
        </w:rPr>
        <w:t>ek</w:t>
      </w:r>
      <w:bookmarkEnd w:id="135"/>
      <w:bookmarkEnd w:id="136"/>
      <w:bookmarkEnd w:id="137"/>
      <w:r w:rsidRPr="00820B77">
        <w:rPr>
          <w:rStyle w:val="Cmsor1Char"/>
          <w:lang w:val="hu-HU"/>
        </w:rPr>
        <w:t xml:space="preserve"> </w:t>
      </w:r>
      <w:r w:rsidR="00CB4C4D" w:rsidRPr="00820B77">
        <w:rPr>
          <w:szCs w:val="24"/>
          <w:lang w:val="hu-HU"/>
        </w:rPr>
        <w:t xml:space="preserve">– </w:t>
      </w:r>
      <w:r w:rsidRPr="00820B77">
        <w:rPr>
          <w:szCs w:val="24"/>
          <w:lang w:val="hu-HU"/>
        </w:rPr>
        <w:t xml:space="preserve">Az </w:t>
      </w:r>
      <w:hyperlink r:id="rId177" w:anchor="Kommunikáció" w:history="1">
        <w:r w:rsidR="005A52DF" w:rsidRPr="00012D79">
          <w:rPr>
            <w:rStyle w:val="Hiperhivatkozs"/>
            <w:szCs w:val="24"/>
            <w:lang w:val="hu-HU"/>
          </w:rPr>
          <w:t>AGyMSz</w:t>
        </w:r>
        <w:r w:rsidRPr="00012D79">
          <w:rPr>
            <w:rStyle w:val="Hiperhivatkozs"/>
            <w:szCs w:val="24"/>
            <w:lang w:val="hu-HU"/>
          </w:rPr>
          <w:t xml:space="preserve"> 1</w:t>
        </w:r>
      </w:hyperlink>
      <w:r w:rsidRPr="00820B77">
        <w:rPr>
          <w:szCs w:val="24"/>
          <w:lang w:val="hu-HU"/>
        </w:rPr>
        <w:t xml:space="preserve"> szabvány </w:t>
      </w:r>
      <w:r w:rsidR="00D72D4B">
        <w:rPr>
          <w:szCs w:val="24"/>
          <w:lang w:val="hu-HU"/>
        </w:rPr>
        <w:t>4</w:t>
      </w:r>
      <w:r w:rsidRPr="00820B77">
        <w:rPr>
          <w:szCs w:val="24"/>
          <w:lang w:val="hu-HU"/>
        </w:rPr>
        <w:t>. cikkének („</w:t>
      </w:r>
      <w:hyperlink r:id="rId178" w:anchor="kommunikáció" w:history="1">
        <w:r w:rsidRPr="00012D79">
          <w:rPr>
            <w:rStyle w:val="Hiperhivatkozs"/>
            <w:szCs w:val="24"/>
            <w:lang w:val="hu-HU"/>
          </w:rPr>
          <w:t>Kommunikáció</w:t>
        </w:r>
      </w:hyperlink>
      <w:r w:rsidRPr="00820B77">
        <w:rPr>
          <w:szCs w:val="24"/>
          <w:lang w:val="hu-HU"/>
        </w:rPr>
        <w:t xml:space="preserve">”) történő megfelelés mellett az </w:t>
      </w:r>
      <w:hyperlink r:id="rId179" w:anchor="aktuárius" w:history="1">
        <w:r w:rsidRPr="003269D4">
          <w:rPr>
            <w:rStyle w:val="Hiperhivatkozs"/>
            <w:szCs w:val="24"/>
            <w:lang w:val="hu-HU"/>
          </w:rPr>
          <w:t>aktuáriusnak</w:t>
        </w:r>
      </w:hyperlink>
      <w:r w:rsidRPr="00820B77">
        <w:rPr>
          <w:szCs w:val="24"/>
          <w:lang w:val="hu-HU"/>
        </w:rPr>
        <w:t xml:space="preserve"> a </w:t>
      </w:r>
      <w:hyperlink r:id="rId180" w:anchor="Jelentés" w:history="1">
        <w:r w:rsidRPr="00AF41C7">
          <w:rPr>
            <w:rStyle w:val="Hiperhivatkozs"/>
            <w:szCs w:val="24"/>
            <w:lang w:val="hu-HU"/>
          </w:rPr>
          <w:t>jelentésben</w:t>
        </w:r>
      </w:hyperlink>
      <w:r w:rsidRPr="00820B77">
        <w:rPr>
          <w:szCs w:val="24"/>
          <w:lang w:val="hu-HU"/>
        </w:rPr>
        <w:t xml:space="preserve"> szerepeltetnie kell</w:t>
      </w:r>
      <w:r w:rsidR="00CB4C4D" w:rsidRPr="00820B77">
        <w:rPr>
          <w:szCs w:val="24"/>
          <w:lang w:val="hu-HU"/>
        </w:rPr>
        <w:t>:</w:t>
      </w:r>
      <w:bookmarkEnd w:id="138"/>
    </w:p>
    <w:p w14:paraId="62D1B983" w14:textId="6457AD3B" w:rsidR="00896E08" w:rsidRPr="00820B77" w:rsidRDefault="000E51AB" w:rsidP="00597793">
      <w:pPr>
        <w:pStyle w:val="Listaszerbekezds"/>
        <w:numPr>
          <w:ilvl w:val="0"/>
          <w:numId w:val="31"/>
        </w:numPr>
        <w:ind w:left="1418" w:hanging="851"/>
        <w:contextualSpacing w:val="0"/>
        <w:rPr>
          <w:lang w:val="hu-HU"/>
        </w:rPr>
      </w:pPr>
      <w:r w:rsidRPr="00820B77">
        <w:rPr>
          <w:lang w:val="hu-HU"/>
        </w:rPr>
        <w:t>A feltételezések vagy a módszer megváltoztatására vonatkozó információt, akár következetes, akár módosított folyamatból ered</w:t>
      </w:r>
      <w:r w:rsidR="00017EBD" w:rsidRPr="00820B77">
        <w:rPr>
          <w:lang w:val="hu-HU"/>
        </w:rPr>
        <w:t xml:space="preserve">; </w:t>
      </w:r>
    </w:p>
    <w:p w14:paraId="114E7229" w14:textId="3CC7CD9A" w:rsidR="00E222CB" w:rsidRPr="00820B77" w:rsidRDefault="000E51AB" w:rsidP="00597793">
      <w:pPr>
        <w:pStyle w:val="Listaszerbekezds"/>
        <w:numPr>
          <w:ilvl w:val="0"/>
          <w:numId w:val="31"/>
        </w:numPr>
        <w:ind w:left="1418" w:hanging="851"/>
        <w:contextualSpacing w:val="0"/>
        <w:rPr>
          <w:u w:color="00B050"/>
          <w:lang w:val="hu-HU"/>
        </w:rPr>
      </w:pPr>
      <w:r w:rsidRPr="00820B77">
        <w:rPr>
          <w:rFonts w:eastAsia="Arial Unicode MS"/>
          <w:szCs w:val="24"/>
          <w:bdr w:val="nil"/>
          <w:lang w:val="hu-HU" w:eastAsia="en-US"/>
        </w:rPr>
        <w:t xml:space="preserve">A folyamatokban bekövetkezett változásokat – a változtatások </w:t>
      </w:r>
      <w:r w:rsidR="000F391B">
        <w:rPr>
          <w:lang w:val="hu-HU" w:eastAsia="fi-FI"/>
        </w:rPr>
        <w:t>magyarázatával</w:t>
      </w:r>
      <w:r w:rsidR="000F391B" w:rsidRPr="00820B77">
        <w:rPr>
          <w:lang w:val="hu-HU" w:eastAsia="fi-FI"/>
        </w:rPr>
        <w:t xml:space="preserve"> </w:t>
      </w:r>
      <w:r w:rsidRPr="00820B77">
        <w:rPr>
          <w:rFonts w:eastAsia="Arial Unicode MS"/>
          <w:szCs w:val="24"/>
          <w:bdr w:val="nil"/>
          <w:lang w:val="hu-HU" w:eastAsia="en-US"/>
        </w:rPr>
        <w:t>és hatásával együtt – a következőkkel kapcsolatban</w:t>
      </w:r>
      <w:r w:rsidR="00E222CB" w:rsidRPr="00820B77">
        <w:rPr>
          <w:rFonts w:eastAsia="Arial Unicode MS"/>
          <w:szCs w:val="24"/>
          <w:bdr w:val="nil"/>
          <w:lang w:val="hu-HU" w:eastAsia="en-US"/>
        </w:rPr>
        <w:t>:</w:t>
      </w:r>
      <w:r w:rsidR="002177E4" w:rsidRPr="00820B77">
        <w:rPr>
          <w:lang w:val="hu-HU"/>
        </w:rPr>
        <w:t xml:space="preserve"> </w:t>
      </w:r>
    </w:p>
    <w:p w14:paraId="23235C4F" w14:textId="36D3B7E5" w:rsidR="00E222CB" w:rsidRPr="00A15245" w:rsidRDefault="00B2472E" w:rsidP="00597793">
      <w:pPr>
        <w:pStyle w:val="Listaszerbekezds"/>
        <w:numPr>
          <w:ilvl w:val="4"/>
          <w:numId w:val="29"/>
        </w:numPr>
        <w:ind w:left="1985" w:hanging="567"/>
        <w:contextualSpacing w:val="0"/>
        <w:rPr>
          <w:rStyle w:val="ISAP4hyperlinkChar"/>
          <w:color w:val="auto"/>
          <w:szCs w:val="22"/>
          <w:u w:val="none"/>
          <w:lang w:val="hu-HU"/>
        </w:rPr>
      </w:pPr>
      <w:r>
        <w:rPr>
          <w:rFonts w:eastAsia="Arial Unicode MS"/>
          <w:szCs w:val="24"/>
          <w:bdr w:val="nil"/>
          <w:lang w:val="hu-HU" w:eastAsia="en-US"/>
        </w:rPr>
        <w:t>Azon</w:t>
      </w:r>
      <w:r w:rsidR="000E51AB" w:rsidRPr="00820B77">
        <w:rPr>
          <w:rFonts w:eastAsia="Arial Unicode MS"/>
          <w:szCs w:val="24"/>
          <w:bdr w:val="nil"/>
          <w:lang w:val="hu-HU" w:eastAsia="en-US"/>
        </w:rPr>
        <w:t>osítás,</w:t>
      </w:r>
      <w:r w:rsidR="001F1F31">
        <w:rPr>
          <w:rFonts w:eastAsia="Arial Unicode MS"/>
          <w:szCs w:val="24"/>
          <w:bdr w:val="nil"/>
          <w:lang w:val="hu-HU" w:eastAsia="en-US"/>
        </w:rPr>
        <w:t xml:space="preserve"> összevonás</w:t>
      </w:r>
      <w:r w:rsidR="000E51AB" w:rsidRPr="00820B77">
        <w:rPr>
          <w:rFonts w:eastAsia="Arial Unicode MS"/>
          <w:szCs w:val="24"/>
          <w:bdr w:val="nil"/>
          <w:lang w:val="hu-HU" w:eastAsia="en-US"/>
        </w:rPr>
        <w:t xml:space="preserve">, </w:t>
      </w:r>
      <w:r w:rsidR="001F1F31">
        <w:rPr>
          <w:rFonts w:eastAsia="Arial Unicode MS"/>
          <w:szCs w:val="24"/>
          <w:bdr w:val="nil"/>
          <w:lang w:val="hu-HU" w:eastAsia="en-US"/>
        </w:rPr>
        <w:t>csoportosítás</w:t>
      </w:r>
      <w:r w:rsidR="000E51AB" w:rsidRPr="00820B77">
        <w:rPr>
          <w:rFonts w:eastAsia="Arial Unicode MS"/>
          <w:szCs w:val="24"/>
          <w:bdr w:val="nil"/>
          <w:lang w:val="hu-HU" w:eastAsia="en-US"/>
        </w:rPr>
        <w:t xml:space="preserve">, elkülönítés, </w:t>
      </w:r>
      <w:r>
        <w:rPr>
          <w:rFonts w:eastAsia="Arial Unicode MS"/>
          <w:szCs w:val="24"/>
          <w:bdr w:val="nil"/>
          <w:lang w:val="hu-HU" w:eastAsia="en-US"/>
        </w:rPr>
        <w:t>megjelenítés</w:t>
      </w:r>
      <w:r w:rsidR="000E51AB" w:rsidRPr="00820B77">
        <w:rPr>
          <w:rFonts w:eastAsia="Arial Unicode MS"/>
          <w:szCs w:val="24"/>
          <w:bdr w:val="nil"/>
          <w:lang w:val="hu-HU" w:eastAsia="en-US"/>
        </w:rPr>
        <w:t xml:space="preserve">, kivezetés és </w:t>
      </w:r>
      <w:r w:rsidR="000E51AB" w:rsidRPr="00A15245">
        <w:rPr>
          <w:rFonts w:eastAsia="Arial Unicode MS"/>
          <w:szCs w:val="24"/>
          <w:bdr w:val="nil"/>
          <w:lang w:val="hu-HU" w:eastAsia="en-US"/>
        </w:rPr>
        <w:t xml:space="preserve">módosítás </w:t>
      </w:r>
      <w:r w:rsidR="00E222CB" w:rsidRPr="00A15245">
        <w:rPr>
          <w:rStyle w:val="ISAP4hyperlinkChar"/>
          <w:color w:val="auto"/>
          <w:u w:val="none"/>
          <w:lang w:val="hu-HU"/>
        </w:rPr>
        <w:t>(</w:t>
      </w:r>
      <w:r w:rsidR="006E2DC2" w:rsidRPr="00A15245">
        <w:rPr>
          <w:rStyle w:val="ISAP4hyperlinkChar"/>
          <w:color w:val="auto"/>
          <w:u w:val="none"/>
          <w:lang w:val="hu-HU"/>
        </w:rPr>
        <w:fldChar w:fldCharType="begin"/>
      </w:r>
      <w:r w:rsidR="006E2DC2" w:rsidRPr="00A15245">
        <w:rPr>
          <w:rStyle w:val="ISAP4hyperlinkChar"/>
          <w:color w:val="auto"/>
          <w:u w:val="none"/>
          <w:lang w:val="hu-HU"/>
        </w:rPr>
        <w:instrText xml:space="preserve"> REF _Ref506551987 \r \h </w:instrText>
      </w:r>
      <w:r w:rsidR="00A15245">
        <w:rPr>
          <w:rStyle w:val="ISAP4hyperlinkChar"/>
          <w:color w:val="auto"/>
          <w:u w:val="none"/>
          <w:lang w:val="hu-HU"/>
        </w:rPr>
        <w:instrText xml:space="preserve"> \* MERGEFORMAT </w:instrText>
      </w:r>
      <w:r w:rsidR="006E2DC2" w:rsidRPr="00A15245">
        <w:rPr>
          <w:rStyle w:val="ISAP4hyperlinkChar"/>
          <w:color w:val="auto"/>
          <w:u w:val="none"/>
          <w:lang w:val="hu-HU"/>
        </w:rPr>
      </w:r>
      <w:r w:rsidR="006E2DC2" w:rsidRPr="00A15245">
        <w:rPr>
          <w:rStyle w:val="ISAP4hyperlinkChar"/>
          <w:color w:val="auto"/>
          <w:u w:val="none"/>
          <w:lang w:val="hu-HU"/>
        </w:rPr>
        <w:fldChar w:fldCharType="separate"/>
      </w:r>
      <w:r w:rsidR="00C4173C">
        <w:rPr>
          <w:rStyle w:val="ISAP4hyperlinkChar"/>
          <w:color w:val="auto"/>
          <w:u w:val="none"/>
          <w:lang w:val="hu-HU"/>
        </w:rPr>
        <w:t>2.4</w:t>
      </w:r>
      <w:r w:rsidR="006E2DC2" w:rsidRPr="00A15245">
        <w:rPr>
          <w:rStyle w:val="ISAP4hyperlinkChar"/>
          <w:color w:val="auto"/>
          <w:u w:val="none"/>
          <w:lang w:val="hu-HU"/>
        </w:rPr>
        <w:fldChar w:fldCharType="end"/>
      </w:r>
      <w:r w:rsidR="004D3F27" w:rsidRPr="00A15245">
        <w:rPr>
          <w:rStyle w:val="ISAP4hyperlinkChar"/>
          <w:color w:val="auto"/>
          <w:u w:val="none"/>
          <w:lang w:val="hu-HU"/>
        </w:rPr>
        <w:t>.</w:t>
      </w:r>
      <w:r w:rsidR="00E222CB" w:rsidRPr="00A15245">
        <w:rPr>
          <w:rStyle w:val="ISAP4hyperlinkChar"/>
          <w:color w:val="auto"/>
          <w:u w:val="none"/>
          <w:lang w:val="hu-HU"/>
        </w:rPr>
        <w:t>);</w:t>
      </w:r>
    </w:p>
    <w:p w14:paraId="03061700" w14:textId="5B5EDB50" w:rsidR="00E222CB" w:rsidRPr="00A15245" w:rsidRDefault="000E51AB" w:rsidP="00597793">
      <w:pPr>
        <w:pStyle w:val="Listaszerbekezds"/>
        <w:numPr>
          <w:ilvl w:val="4"/>
          <w:numId w:val="29"/>
        </w:numPr>
        <w:ind w:left="1985" w:hanging="567"/>
        <w:contextualSpacing w:val="0"/>
        <w:rPr>
          <w:u w:color="00B050"/>
          <w:lang w:val="hu-HU"/>
        </w:rPr>
      </w:pPr>
      <w:r w:rsidRPr="00A15245">
        <w:rPr>
          <w:rStyle w:val="ISAP4hyperlinkChar"/>
          <w:color w:val="auto"/>
          <w:u w:val="none"/>
          <w:lang w:val="hu-HU"/>
        </w:rPr>
        <w:t xml:space="preserve">A mérési módszer kiválasztása </w:t>
      </w:r>
      <w:r w:rsidR="00E222CB" w:rsidRPr="00A15245">
        <w:rPr>
          <w:rStyle w:val="ISAP4hyperlinkChar"/>
          <w:color w:val="auto"/>
          <w:u w:val="none"/>
          <w:lang w:val="hu-HU"/>
        </w:rPr>
        <w:t>(</w:t>
      </w:r>
      <w:r w:rsidR="006E2DC2" w:rsidRPr="00A15245">
        <w:rPr>
          <w:rStyle w:val="ISAP4hyperlinkChar"/>
          <w:color w:val="auto"/>
          <w:u w:val="none"/>
          <w:lang w:val="hu-HU"/>
        </w:rPr>
        <w:fldChar w:fldCharType="begin"/>
      </w:r>
      <w:r w:rsidR="006E2DC2" w:rsidRPr="00A15245">
        <w:rPr>
          <w:rStyle w:val="ISAP4hyperlinkChar"/>
          <w:color w:val="auto"/>
          <w:u w:val="none"/>
          <w:lang w:val="hu-HU"/>
        </w:rPr>
        <w:instrText xml:space="preserve"> REF _Ref506552032 \r \h </w:instrText>
      </w:r>
      <w:r w:rsidR="00A15245">
        <w:rPr>
          <w:rStyle w:val="ISAP4hyperlinkChar"/>
          <w:color w:val="auto"/>
          <w:u w:val="none"/>
          <w:lang w:val="hu-HU"/>
        </w:rPr>
        <w:instrText xml:space="preserve"> \* MERGEFORMAT </w:instrText>
      </w:r>
      <w:r w:rsidR="006E2DC2" w:rsidRPr="00A15245">
        <w:rPr>
          <w:rStyle w:val="ISAP4hyperlinkChar"/>
          <w:color w:val="auto"/>
          <w:u w:val="none"/>
          <w:lang w:val="hu-HU"/>
        </w:rPr>
      </w:r>
      <w:r w:rsidR="006E2DC2" w:rsidRPr="00A15245">
        <w:rPr>
          <w:rStyle w:val="ISAP4hyperlinkChar"/>
          <w:color w:val="auto"/>
          <w:u w:val="none"/>
          <w:lang w:val="hu-HU"/>
        </w:rPr>
        <w:fldChar w:fldCharType="separate"/>
      </w:r>
      <w:r w:rsidR="00C4173C">
        <w:rPr>
          <w:rStyle w:val="ISAP4hyperlinkChar"/>
          <w:color w:val="auto"/>
          <w:u w:val="none"/>
          <w:lang w:val="hu-HU"/>
        </w:rPr>
        <w:t>2.5</w:t>
      </w:r>
      <w:r w:rsidR="006E2DC2" w:rsidRPr="00A15245">
        <w:rPr>
          <w:rStyle w:val="ISAP4hyperlinkChar"/>
          <w:color w:val="auto"/>
          <w:u w:val="none"/>
          <w:lang w:val="hu-HU"/>
        </w:rPr>
        <w:fldChar w:fldCharType="end"/>
      </w:r>
      <w:r w:rsidR="004D3F27" w:rsidRPr="00A15245">
        <w:rPr>
          <w:rStyle w:val="ISAP4hyperlinkChar"/>
          <w:color w:val="auto"/>
          <w:u w:val="none"/>
          <w:lang w:val="hu-HU"/>
        </w:rPr>
        <w:t>.</w:t>
      </w:r>
      <w:r w:rsidR="00E222CB" w:rsidRPr="00A15245">
        <w:rPr>
          <w:rStyle w:val="ISAP4hyperlinkChar"/>
          <w:color w:val="auto"/>
          <w:u w:val="none"/>
          <w:lang w:val="hu-HU"/>
        </w:rPr>
        <w:t xml:space="preserve">); </w:t>
      </w:r>
    </w:p>
    <w:p w14:paraId="255A8B1D" w14:textId="51E4E9C1" w:rsidR="00E222CB" w:rsidRPr="00820B77" w:rsidRDefault="000E51AB" w:rsidP="00597793">
      <w:pPr>
        <w:pStyle w:val="Listaszerbekezds"/>
        <w:numPr>
          <w:ilvl w:val="4"/>
          <w:numId w:val="29"/>
        </w:numPr>
        <w:ind w:left="1985" w:hanging="567"/>
        <w:contextualSpacing w:val="0"/>
        <w:rPr>
          <w:rStyle w:val="ISAP4hyperlinkChar"/>
          <w:color w:val="auto"/>
          <w:szCs w:val="22"/>
          <w:u w:val="none"/>
          <w:lang w:val="hu-HU"/>
        </w:rPr>
      </w:pPr>
      <w:r w:rsidRPr="00A15245">
        <w:rPr>
          <w:rFonts w:eastAsia="Arial Unicode MS"/>
          <w:szCs w:val="24"/>
          <w:bdr w:val="nil"/>
          <w:lang w:val="hu-HU" w:eastAsia="en-US"/>
        </w:rPr>
        <w:t>A feltételezések</w:t>
      </w:r>
      <w:r w:rsidRPr="00820B77">
        <w:rPr>
          <w:rFonts w:eastAsia="Arial Unicode MS"/>
          <w:szCs w:val="24"/>
          <w:bdr w:val="nil"/>
          <w:lang w:val="hu-HU" w:eastAsia="en-US"/>
        </w:rPr>
        <w:t xml:space="preserve"> aktualizálásának folyamata </w:t>
      </w:r>
      <w:r w:rsidR="00E222CB" w:rsidRPr="00820B77">
        <w:rPr>
          <w:rFonts w:eastAsia="Arial Unicode MS"/>
          <w:szCs w:val="24"/>
          <w:bdr w:val="nil"/>
          <w:lang w:val="hu-HU" w:eastAsia="en-US"/>
        </w:rPr>
        <w:t>(</w:t>
      </w:r>
      <w:r w:rsidR="006E2DC2" w:rsidRPr="00820B77">
        <w:rPr>
          <w:rFonts w:eastAsia="Arial Unicode MS"/>
          <w:szCs w:val="24"/>
          <w:bdr w:val="nil"/>
          <w:lang w:val="hu-HU" w:eastAsia="en-US"/>
        </w:rPr>
        <w:fldChar w:fldCharType="begin"/>
      </w:r>
      <w:r w:rsidR="006E2DC2" w:rsidRPr="00820B77">
        <w:rPr>
          <w:rFonts w:eastAsia="Arial Unicode MS"/>
          <w:szCs w:val="24"/>
          <w:bdr w:val="nil"/>
          <w:lang w:val="hu-HU" w:eastAsia="en-US"/>
        </w:rPr>
        <w:instrText xml:space="preserve"> REF _Ref506552050 \r \h </w:instrText>
      </w:r>
      <w:r w:rsidR="006E2DC2" w:rsidRPr="00820B77">
        <w:rPr>
          <w:rFonts w:eastAsia="Arial Unicode MS"/>
          <w:szCs w:val="24"/>
          <w:bdr w:val="nil"/>
          <w:lang w:val="hu-HU" w:eastAsia="en-US"/>
        </w:rPr>
      </w:r>
      <w:r w:rsidR="006E2DC2" w:rsidRPr="00820B77">
        <w:rPr>
          <w:rFonts w:eastAsia="Arial Unicode MS"/>
          <w:szCs w:val="24"/>
          <w:bdr w:val="nil"/>
          <w:lang w:val="hu-HU" w:eastAsia="en-US"/>
        </w:rPr>
        <w:fldChar w:fldCharType="separate"/>
      </w:r>
      <w:r w:rsidR="00C4173C">
        <w:rPr>
          <w:rFonts w:eastAsia="Arial Unicode MS"/>
          <w:szCs w:val="24"/>
          <w:bdr w:val="nil"/>
          <w:lang w:val="hu-HU" w:eastAsia="en-US"/>
        </w:rPr>
        <w:t>2.6.2</w:t>
      </w:r>
      <w:r w:rsidR="006E2DC2" w:rsidRPr="00820B77">
        <w:rPr>
          <w:rFonts w:eastAsia="Arial Unicode MS"/>
          <w:szCs w:val="24"/>
          <w:bdr w:val="nil"/>
          <w:lang w:val="hu-HU" w:eastAsia="en-US"/>
        </w:rPr>
        <w:fldChar w:fldCharType="end"/>
      </w:r>
      <w:r w:rsidR="004D3F27" w:rsidRPr="00820B77">
        <w:rPr>
          <w:rFonts w:eastAsia="Arial Unicode MS"/>
          <w:szCs w:val="24"/>
          <w:bdr w:val="nil"/>
          <w:lang w:val="hu-HU" w:eastAsia="en-US"/>
        </w:rPr>
        <w:t>.</w:t>
      </w:r>
      <w:r w:rsidR="00E222CB" w:rsidRPr="00820B77">
        <w:rPr>
          <w:rFonts w:eastAsia="Arial Unicode MS"/>
          <w:szCs w:val="24"/>
          <w:bdr w:val="nil"/>
          <w:lang w:val="hu-HU" w:eastAsia="en-US"/>
        </w:rPr>
        <w:t xml:space="preserve">); </w:t>
      </w:r>
    </w:p>
    <w:p w14:paraId="75CCE1A8" w14:textId="52E58716" w:rsidR="00E222CB" w:rsidRPr="00820B77" w:rsidRDefault="00AD0556" w:rsidP="00597793">
      <w:pPr>
        <w:pStyle w:val="Listaszerbekezds"/>
        <w:numPr>
          <w:ilvl w:val="4"/>
          <w:numId w:val="29"/>
        </w:numPr>
        <w:ind w:left="1985" w:hanging="567"/>
        <w:contextualSpacing w:val="0"/>
        <w:rPr>
          <w:rStyle w:val="ISAP4hyperlinkChar"/>
          <w:color w:val="auto"/>
          <w:szCs w:val="22"/>
          <w:u w:val="none"/>
          <w:lang w:val="hu-HU"/>
        </w:rPr>
      </w:pPr>
      <w:r>
        <w:rPr>
          <w:rFonts w:eastAsia="Arial Unicode MS"/>
          <w:szCs w:val="24"/>
          <w:bdr w:val="nil"/>
          <w:lang w:val="hu-HU" w:eastAsia="en-US"/>
        </w:rPr>
        <w:t>Csoportosítás</w:t>
      </w:r>
      <w:r w:rsidRPr="00820B77">
        <w:rPr>
          <w:rFonts w:eastAsia="Arial Unicode MS"/>
          <w:szCs w:val="24"/>
          <w:bdr w:val="nil"/>
          <w:lang w:val="hu-HU" w:eastAsia="en-US"/>
        </w:rPr>
        <w:t xml:space="preserve"> </w:t>
      </w:r>
      <w:r w:rsidR="000E51AB" w:rsidRPr="00820B77">
        <w:rPr>
          <w:rFonts w:eastAsia="Arial Unicode MS"/>
          <w:szCs w:val="24"/>
          <w:bdr w:val="nil"/>
          <w:lang w:val="hu-HU" w:eastAsia="en-US"/>
        </w:rPr>
        <w:t xml:space="preserve">és </w:t>
      </w:r>
      <w:r w:rsidR="000E51AB" w:rsidRPr="005A0948">
        <w:rPr>
          <w:rFonts w:eastAsia="Times New Roman"/>
          <w:bCs/>
          <w:color w:val="00B050"/>
          <w:szCs w:val="24"/>
          <w:u w:val="double"/>
          <w:lang w:val="hu-HU" w:eastAsia="en-US"/>
        </w:rPr>
        <w:t>CSM</w:t>
      </w:r>
      <w:r w:rsidR="000E51AB" w:rsidRPr="00820B77">
        <w:rPr>
          <w:rFonts w:eastAsia="Arial Unicode MS"/>
          <w:szCs w:val="24"/>
          <w:bdr w:val="nil"/>
          <w:lang w:val="hu-HU" w:eastAsia="en-US"/>
        </w:rPr>
        <w:t xml:space="preserve"> </w:t>
      </w:r>
      <w:r w:rsidR="00E222CB" w:rsidRPr="00820B77">
        <w:rPr>
          <w:rStyle w:val="ISAP4hyperlinkChar"/>
          <w:color w:val="auto"/>
          <w:u w:val="none"/>
          <w:lang w:val="hu-HU"/>
        </w:rPr>
        <w:t>(</w:t>
      </w:r>
      <w:r w:rsidR="00C326E5" w:rsidRPr="00820B77">
        <w:rPr>
          <w:rStyle w:val="ISAP4hyperlinkChar"/>
          <w:color w:val="auto"/>
          <w:u w:val="none"/>
          <w:lang w:val="hu-HU"/>
        </w:rPr>
        <w:fldChar w:fldCharType="begin"/>
      </w:r>
      <w:r w:rsidR="00C326E5" w:rsidRPr="00820B77">
        <w:rPr>
          <w:rStyle w:val="ISAP4hyperlinkChar"/>
          <w:color w:val="auto"/>
          <w:u w:val="none"/>
          <w:lang w:val="hu-HU"/>
        </w:rPr>
        <w:instrText xml:space="preserve"> REF _Ref506552075 \r \h </w:instrText>
      </w:r>
      <w:r w:rsidR="00C326E5" w:rsidRPr="00820B77">
        <w:rPr>
          <w:rStyle w:val="ISAP4hyperlinkChar"/>
          <w:color w:val="auto"/>
          <w:u w:val="none"/>
          <w:lang w:val="hu-HU"/>
        </w:rPr>
      </w:r>
      <w:r w:rsidR="00C326E5" w:rsidRPr="00820B77">
        <w:rPr>
          <w:rStyle w:val="ISAP4hyperlinkChar"/>
          <w:color w:val="auto"/>
          <w:u w:val="none"/>
          <w:lang w:val="hu-HU"/>
        </w:rPr>
        <w:fldChar w:fldCharType="separate"/>
      </w:r>
      <w:r w:rsidR="00C4173C">
        <w:rPr>
          <w:rStyle w:val="ISAP4hyperlinkChar"/>
          <w:color w:val="auto"/>
          <w:u w:val="none"/>
          <w:lang w:val="hu-HU"/>
        </w:rPr>
        <w:t>2.6.14</w:t>
      </w:r>
      <w:r w:rsidR="00C326E5" w:rsidRPr="00820B77">
        <w:rPr>
          <w:rStyle w:val="ISAP4hyperlinkChar"/>
          <w:color w:val="auto"/>
          <w:u w:val="none"/>
          <w:lang w:val="hu-HU"/>
        </w:rPr>
        <w:fldChar w:fldCharType="end"/>
      </w:r>
      <w:r w:rsidR="004D3F27" w:rsidRPr="00820B77">
        <w:rPr>
          <w:rStyle w:val="ISAP4hyperlinkChar"/>
          <w:color w:val="auto"/>
          <w:u w:val="none"/>
          <w:lang w:val="hu-HU"/>
        </w:rPr>
        <w:t>.</w:t>
      </w:r>
      <w:r w:rsidR="00E222CB" w:rsidRPr="00820B77">
        <w:rPr>
          <w:rStyle w:val="ISAP4hyperlinkChar"/>
          <w:color w:val="auto"/>
          <w:u w:val="none"/>
          <w:lang w:val="hu-HU"/>
        </w:rPr>
        <w:t>);</w:t>
      </w:r>
      <w:r w:rsidR="002F32C0" w:rsidRPr="00820B77">
        <w:rPr>
          <w:rStyle w:val="ISAP4hyperlinkChar"/>
          <w:color w:val="auto"/>
          <w:u w:val="none"/>
          <w:lang w:val="hu-HU"/>
        </w:rPr>
        <w:t xml:space="preserve"> </w:t>
      </w:r>
      <w:r w:rsidR="005C18A4" w:rsidRPr="00820B77">
        <w:rPr>
          <w:rStyle w:val="ISAP4hyperlinkChar"/>
          <w:color w:val="auto"/>
          <w:u w:val="none"/>
          <w:lang w:val="hu-HU"/>
        </w:rPr>
        <w:t>és</w:t>
      </w:r>
    </w:p>
    <w:p w14:paraId="513C9B8C" w14:textId="17C0C032" w:rsidR="00FF5EE9" w:rsidRPr="00820B77" w:rsidRDefault="000E51AB" w:rsidP="00597793">
      <w:pPr>
        <w:pStyle w:val="Listaszerbekezds"/>
        <w:numPr>
          <w:ilvl w:val="4"/>
          <w:numId w:val="29"/>
        </w:numPr>
        <w:ind w:left="1985" w:hanging="567"/>
        <w:contextualSpacing w:val="0"/>
        <w:rPr>
          <w:u w:color="00B050"/>
          <w:lang w:val="hu-HU"/>
        </w:rPr>
      </w:pPr>
      <w:r w:rsidRPr="00820B77">
        <w:rPr>
          <w:lang w:val="hu-HU"/>
        </w:rPr>
        <w:t xml:space="preserve">A pénzügyi kimutatások bemutatására és közzétételére szolgáló </w:t>
      </w:r>
      <w:r w:rsidR="009A147C">
        <w:rPr>
          <w:lang w:val="hu-HU"/>
        </w:rPr>
        <w:t>levezetések</w:t>
      </w:r>
      <w:r w:rsidR="009A147C" w:rsidRPr="00820B77">
        <w:rPr>
          <w:lang w:val="hu-HU"/>
        </w:rPr>
        <w:t xml:space="preserve"> </w:t>
      </w:r>
      <w:r w:rsidRPr="00820B77">
        <w:rPr>
          <w:lang w:val="hu-HU"/>
        </w:rPr>
        <w:t xml:space="preserve">számítási sorrendje </w:t>
      </w:r>
      <w:r w:rsidR="00527156" w:rsidRPr="00820B77">
        <w:rPr>
          <w:lang w:val="hu-HU"/>
        </w:rPr>
        <w:t>(</w:t>
      </w:r>
      <w:r w:rsidR="003D5ED2" w:rsidRPr="00820B77">
        <w:rPr>
          <w:lang w:val="hu-HU"/>
        </w:rPr>
        <w:fldChar w:fldCharType="begin"/>
      </w:r>
      <w:r w:rsidR="003D5ED2" w:rsidRPr="00820B77">
        <w:rPr>
          <w:lang w:val="hu-HU"/>
        </w:rPr>
        <w:instrText xml:space="preserve"> REF _Ref506552098 \r \h </w:instrText>
      </w:r>
      <w:r w:rsidR="003D5ED2" w:rsidRPr="00820B77">
        <w:rPr>
          <w:lang w:val="hu-HU"/>
        </w:rPr>
      </w:r>
      <w:r w:rsidR="003D5ED2" w:rsidRPr="00820B77">
        <w:rPr>
          <w:lang w:val="hu-HU"/>
        </w:rPr>
        <w:fldChar w:fldCharType="separate"/>
      </w:r>
      <w:r w:rsidR="00C4173C">
        <w:rPr>
          <w:lang w:val="hu-HU"/>
        </w:rPr>
        <w:t>2.9.2</w:t>
      </w:r>
      <w:r w:rsidR="003D5ED2" w:rsidRPr="00820B77">
        <w:rPr>
          <w:lang w:val="hu-HU"/>
        </w:rPr>
        <w:fldChar w:fldCharType="end"/>
      </w:r>
      <w:r w:rsidR="00527156" w:rsidRPr="00820B77">
        <w:rPr>
          <w:lang w:val="hu-HU"/>
        </w:rPr>
        <w:t>.)</w:t>
      </w:r>
      <w:r w:rsidR="005C18A4" w:rsidRPr="00820B77">
        <w:rPr>
          <w:lang w:val="hu-HU"/>
        </w:rPr>
        <w:t>; valamint</w:t>
      </w:r>
    </w:p>
    <w:p w14:paraId="33271851" w14:textId="70D8E80A" w:rsidR="005D7401" w:rsidRPr="00820B77" w:rsidRDefault="005C18A4" w:rsidP="00597793">
      <w:pPr>
        <w:pStyle w:val="Listaszerbekezds"/>
        <w:numPr>
          <w:ilvl w:val="0"/>
          <w:numId w:val="31"/>
        </w:numPr>
        <w:ind w:left="1418" w:hanging="851"/>
        <w:contextualSpacing w:val="0"/>
        <w:rPr>
          <w:lang w:val="hu-HU"/>
        </w:rPr>
      </w:pPr>
      <w:r w:rsidRPr="00820B77">
        <w:rPr>
          <w:lang w:val="hu-HU"/>
        </w:rPr>
        <w:t xml:space="preserve">Ha a </w:t>
      </w:r>
      <w:r w:rsidRPr="00344F83">
        <w:rPr>
          <w:rFonts w:eastAsia="Times New Roman"/>
          <w:bCs/>
          <w:color w:val="00B050"/>
          <w:szCs w:val="24"/>
          <w:u w:val="double"/>
          <w:lang w:val="hu-HU" w:eastAsia="en-US"/>
        </w:rPr>
        <w:t>nem pénzügyi kockázat</w:t>
      </w:r>
      <w:r w:rsidR="009A147C" w:rsidRPr="00344F83">
        <w:rPr>
          <w:rFonts w:eastAsia="Times New Roman"/>
          <w:bCs/>
          <w:color w:val="00B050"/>
          <w:szCs w:val="24"/>
          <w:u w:val="double"/>
          <w:lang w:val="hu-HU" w:eastAsia="en-US"/>
        </w:rPr>
        <w:t>ok</w:t>
      </w:r>
      <w:r w:rsidRPr="00344F83">
        <w:rPr>
          <w:rFonts w:eastAsia="Times New Roman"/>
          <w:bCs/>
          <w:color w:val="00B050"/>
          <w:szCs w:val="24"/>
          <w:u w:val="double"/>
          <w:lang w:val="hu-HU" w:eastAsia="en-US"/>
        </w:rPr>
        <w:t xml:space="preserve"> kockázati kiigazítás</w:t>
      </w:r>
      <w:r w:rsidR="009A147C" w:rsidRPr="00344F83">
        <w:rPr>
          <w:rFonts w:eastAsia="Times New Roman"/>
          <w:bCs/>
          <w:color w:val="00B050"/>
          <w:szCs w:val="24"/>
          <w:u w:val="double"/>
          <w:lang w:val="hu-HU" w:eastAsia="en-US"/>
        </w:rPr>
        <w:t>á</w:t>
      </w:r>
      <w:r w:rsidRPr="00344F83">
        <w:rPr>
          <w:rFonts w:eastAsia="Times New Roman"/>
          <w:bCs/>
          <w:color w:val="00B050"/>
          <w:szCs w:val="24"/>
          <w:u w:val="double"/>
          <w:lang w:val="hu-HU" w:eastAsia="en-US"/>
        </w:rPr>
        <w:t>t</w:t>
      </w:r>
      <w:r w:rsidRPr="00820B77">
        <w:rPr>
          <w:lang w:val="hu-HU"/>
        </w:rPr>
        <w:t xml:space="preserve"> nem konfidenciaszint</w:t>
      </w:r>
      <w:r w:rsidR="001F1F31">
        <w:rPr>
          <w:lang w:val="hu-HU"/>
        </w:rPr>
        <w:t xml:space="preserve"> alapú</w:t>
      </w:r>
      <w:r w:rsidRPr="00820B77">
        <w:rPr>
          <w:lang w:val="hu-HU"/>
        </w:rPr>
        <w:t xml:space="preserve"> megközelítéssel határozták meg, a konfidenciaszintre való átszámításban rejlő bizonytalanságot </w:t>
      </w:r>
      <w:r w:rsidR="005D7401" w:rsidRPr="00820B77">
        <w:rPr>
          <w:u w:color="000000"/>
          <w:lang w:val="hu-HU"/>
        </w:rPr>
        <w:t>(</w:t>
      </w:r>
      <w:r w:rsidR="00FD22E9" w:rsidRPr="00820B77">
        <w:rPr>
          <w:u w:color="000000"/>
          <w:lang w:val="hu-HU"/>
        </w:rPr>
        <w:fldChar w:fldCharType="begin"/>
      </w:r>
      <w:r w:rsidR="00FD22E9" w:rsidRPr="00820B77">
        <w:rPr>
          <w:u w:color="000000"/>
          <w:lang w:val="hu-HU"/>
        </w:rPr>
        <w:instrText xml:space="preserve"> REF _Ref506552173 \r \h </w:instrText>
      </w:r>
      <w:r w:rsidR="00FD22E9" w:rsidRPr="00820B77">
        <w:rPr>
          <w:u w:color="000000"/>
          <w:lang w:val="hu-HU"/>
        </w:rPr>
      </w:r>
      <w:r w:rsidR="00FD22E9" w:rsidRPr="00820B77">
        <w:rPr>
          <w:u w:color="000000"/>
          <w:lang w:val="hu-HU"/>
        </w:rPr>
        <w:fldChar w:fldCharType="separate"/>
      </w:r>
      <w:r w:rsidR="00C4173C">
        <w:rPr>
          <w:u w:color="000000"/>
          <w:lang w:val="hu-HU"/>
        </w:rPr>
        <w:t>2.6.13</w:t>
      </w:r>
      <w:r w:rsidR="00FD22E9" w:rsidRPr="00820B77">
        <w:rPr>
          <w:u w:color="000000"/>
          <w:lang w:val="hu-HU"/>
        </w:rPr>
        <w:fldChar w:fldCharType="end"/>
      </w:r>
      <w:r w:rsidR="00FD22E9" w:rsidRPr="00820B77">
        <w:rPr>
          <w:u w:color="000000"/>
          <w:lang w:val="hu-HU"/>
        </w:rPr>
        <w:t>.</w:t>
      </w:r>
      <w:r w:rsidR="00FD22E9" w:rsidRPr="00820B77">
        <w:rPr>
          <w:u w:color="000000"/>
          <w:lang w:val="hu-HU"/>
        </w:rPr>
        <w:fldChar w:fldCharType="begin"/>
      </w:r>
      <w:r w:rsidR="00FD22E9" w:rsidRPr="00820B77">
        <w:rPr>
          <w:u w:color="000000"/>
          <w:lang w:val="hu-HU"/>
        </w:rPr>
        <w:instrText xml:space="preserve"> REF _Ref13751409 \r \h </w:instrText>
      </w:r>
      <w:r w:rsidR="00FD22E9" w:rsidRPr="00820B77">
        <w:rPr>
          <w:u w:color="000000"/>
          <w:lang w:val="hu-HU"/>
        </w:rPr>
      </w:r>
      <w:r w:rsidR="00FD22E9" w:rsidRPr="00820B77">
        <w:rPr>
          <w:u w:color="000000"/>
          <w:lang w:val="hu-HU"/>
        </w:rPr>
        <w:fldChar w:fldCharType="separate"/>
      </w:r>
      <w:r w:rsidR="00C4173C">
        <w:rPr>
          <w:u w:color="000000"/>
          <w:lang w:val="hu-HU"/>
        </w:rPr>
        <w:t>f</w:t>
      </w:r>
      <w:r w:rsidR="00FD22E9" w:rsidRPr="00820B77">
        <w:rPr>
          <w:u w:color="000000"/>
          <w:lang w:val="hu-HU"/>
        </w:rPr>
        <w:fldChar w:fldCharType="end"/>
      </w:r>
      <w:r w:rsidR="004D3F27" w:rsidRPr="00820B77">
        <w:rPr>
          <w:u w:color="000000"/>
          <w:lang w:val="hu-HU"/>
        </w:rPr>
        <w:t>.</w:t>
      </w:r>
      <w:r w:rsidR="005D7401" w:rsidRPr="00820B77">
        <w:rPr>
          <w:u w:color="000000"/>
          <w:lang w:val="hu-HU"/>
        </w:rPr>
        <w:t>)</w:t>
      </w:r>
      <w:r w:rsidR="003C7E62" w:rsidRPr="00820B77">
        <w:rPr>
          <w:u w:color="000000"/>
          <w:lang w:val="hu-HU"/>
        </w:rPr>
        <w:t>.</w:t>
      </w:r>
    </w:p>
    <w:p w14:paraId="734A8A6D" w14:textId="4672F0E6" w:rsidR="00CB4C4D" w:rsidRPr="00820B77" w:rsidRDefault="00CB4C4D" w:rsidP="003C58B8">
      <w:pPr>
        <w:pStyle w:val="Listaszerbekezds"/>
        <w:rPr>
          <w:szCs w:val="24"/>
          <w:lang w:val="hu-HU"/>
        </w:rPr>
      </w:pPr>
    </w:p>
    <w:p w14:paraId="0DAD5F3A" w14:textId="77777777" w:rsidR="00CB4C4D" w:rsidRPr="00820B77" w:rsidRDefault="00CB4C4D" w:rsidP="00AD6943">
      <w:pPr>
        <w:widowControl w:val="0"/>
        <w:autoSpaceDE w:val="0"/>
        <w:autoSpaceDN w:val="0"/>
        <w:adjustRightInd w:val="0"/>
        <w:rPr>
          <w:szCs w:val="24"/>
          <w:lang w:val="hu-HU"/>
        </w:rPr>
      </w:pPr>
    </w:p>
    <w:sectPr w:rsidR="00CB4C4D" w:rsidRPr="00820B77" w:rsidSect="00F83582">
      <w:pgSz w:w="11909" w:h="16834" w:code="9"/>
      <w:pgMar w:top="1134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5299" w14:textId="77777777" w:rsidR="00663D72" w:rsidRDefault="00663D72" w:rsidP="006253FD">
      <w:pPr>
        <w:spacing w:after="0"/>
      </w:pPr>
      <w:r>
        <w:separator/>
      </w:r>
    </w:p>
    <w:p w14:paraId="2E309A57" w14:textId="77777777" w:rsidR="00663D72" w:rsidRDefault="00663D72"/>
  </w:endnote>
  <w:endnote w:type="continuationSeparator" w:id="0">
    <w:p w14:paraId="53A2AFA9" w14:textId="77777777" w:rsidR="00663D72" w:rsidRDefault="00663D72" w:rsidP="006253FD">
      <w:pPr>
        <w:spacing w:after="0"/>
      </w:pPr>
      <w:r>
        <w:continuationSeparator/>
      </w:r>
    </w:p>
    <w:p w14:paraId="2339BAD7" w14:textId="77777777" w:rsidR="00663D72" w:rsidRDefault="00663D72"/>
  </w:endnote>
  <w:endnote w:type="continuationNotice" w:id="1">
    <w:p w14:paraId="360EFFDB" w14:textId="77777777" w:rsidR="00663D72" w:rsidRDefault="00663D7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13902" w14:textId="77777777" w:rsidR="00A91E06" w:rsidRDefault="00A91E0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8319975"/>
      <w:docPartObj>
        <w:docPartGallery w:val="Page Numbers (Bottom of Page)"/>
        <w:docPartUnique/>
      </w:docPartObj>
    </w:sdtPr>
    <w:sdtEndPr/>
    <w:sdtContent>
      <w:p w14:paraId="1B18F9F0" w14:textId="18521BFB" w:rsidR="00514719" w:rsidRDefault="0051471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5FD09821" w14:textId="77777777" w:rsidR="003269D4" w:rsidRDefault="003269D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9946830"/>
      <w:docPartObj>
        <w:docPartGallery w:val="Page Numbers (Bottom of Page)"/>
        <w:docPartUnique/>
      </w:docPartObj>
    </w:sdtPr>
    <w:sdtEndPr/>
    <w:sdtContent>
      <w:p w14:paraId="60CB840E" w14:textId="2108EF13" w:rsidR="00514719" w:rsidRDefault="0051471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57F1651E" w14:textId="77777777" w:rsidR="003269D4" w:rsidRDefault="003269D4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D0A6" w14:textId="18D70535" w:rsidR="009457B6" w:rsidRPr="00EC5382" w:rsidRDefault="009457B6" w:rsidP="003D7063">
    <w:pPr>
      <w:pStyle w:val="llb"/>
      <w:jc w:val="center"/>
      <w:rPr>
        <w:rFonts w:ascii="Times New Roman" w:hAnsi="Times New Roman"/>
        <w:sz w:val="24"/>
        <w:szCs w:val="24"/>
      </w:rPr>
    </w:pPr>
    <w:r w:rsidRPr="00EC5382">
      <w:rPr>
        <w:rStyle w:val="Oldalszm"/>
        <w:rFonts w:ascii="Times New Roman" w:hAnsi="Times New Roman"/>
        <w:sz w:val="24"/>
        <w:szCs w:val="24"/>
      </w:rPr>
      <w:fldChar w:fldCharType="begin"/>
    </w:r>
    <w:r w:rsidRPr="00EC5382">
      <w:rPr>
        <w:rStyle w:val="Oldalszm"/>
        <w:rFonts w:ascii="Times New Roman" w:hAnsi="Times New Roman"/>
        <w:sz w:val="24"/>
        <w:szCs w:val="24"/>
      </w:rPr>
      <w:instrText xml:space="preserve"> PAGE </w:instrText>
    </w:r>
    <w:r w:rsidRPr="00EC5382">
      <w:rPr>
        <w:rStyle w:val="Oldalszm"/>
        <w:rFonts w:ascii="Times New Roman" w:hAnsi="Times New Roman"/>
        <w:sz w:val="24"/>
        <w:szCs w:val="24"/>
      </w:rPr>
      <w:fldChar w:fldCharType="separate"/>
    </w:r>
    <w:r>
      <w:rPr>
        <w:rStyle w:val="Oldalszm"/>
        <w:rFonts w:ascii="Times New Roman" w:hAnsi="Times New Roman"/>
        <w:noProof/>
        <w:sz w:val="24"/>
        <w:szCs w:val="24"/>
      </w:rPr>
      <w:t>1</w:t>
    </w:r>
    <w:r w:rsidRPr="00EC5382">
      <w:rPr>
        <w:rStyle w:val="Oldalszm"/>
        <w:rFonts w:ascii="Times New Roman" w:hAnsi="Times New Roman"/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4AD5" w14:textId="77777777" w:rsidR="009457B6" w:rsidRPr="00EC5382" w:rsidRDefault="009457B6" w:rsidP="003D7063">
    <w:pPr>
      <w:pStyle w:val="llb"/>
      <w:jc w:val="center"/>
      <w:rPr>
        <w:rFonts w:ascii="Times New Roman" w:hAnsi="Times New Roman"/>
        <w:sz w:val="24"/>
        <w:szCs w:val="24"/>
      </w:rPr>
    </w:pPr>
    <w:r w:rsidRPr="00EC5382">
      <w:rPr>
        <w:rStyle w:val="Oldalszm"/>
        <w:rFonts w:ascii="Times New Roman" w:hAnsi="Times New Roman"/>
        <w:sz w:val="24"/>
        <w:szCs w:val="24"/>
      </w:rPr>
      <w:fldChar w:fldCharType="begin"/>
    </w:r>
    <w:r w:rsidRPr="00EC5382">
      <w:rPr>
        <w:rStyle w:val="Oldalszm"/>
        <w:rFonts w:ascii="Times New Roman" w:hAnsi="Times New Roman"/>
        <w:sz w:val="24"/>
        <w:szCs w:val="24"/>
      </w:rPr>
      <w:instrText xml:space="preserve"> PAGE </w:instrText>
    </w:r>
    <w:r w:rsidRPr="00EC5382">
      <w:rPr>
        <w:rStyle w:val="Oldalszm"/>
        <w:rFonts w:ascii="Times New Roman" w:hAnsi="Times New Roman"/>
        <w:sz w:val="24"/>
        <w:szCs w:val="24"/>
      </w:rPr>
      <w:fldChar w:fldCharType="separate"/>
    </w:r>
    <w:r>
      <w:rPr>
        <w:rStyle w:val="Oldalszm"/>
        <w:rFonts w:ascii="Times New Roman" w:hAnsi="Times New Roman"/>
        <w:noProof/>
        <w:sz w:val="24"/>
        <w:szCs w:val="24"/>
      </w:rPr>
      <w:t>8</w:t>
    </w:r>
    <w:r w:rsidRPr="00EC5382">
      <w:rPr>
        <w:rStyle w:val="Oldalszm"/>
        <w:rFonts w:ascii="Times New Roman" w:hAnsi="Times New Roman"/>
        <w:sz w:val="24"/>
        <w:szCs w:val="24"/>
      </w:rPr>
      <w:fldChar w:fldCharType="end"/>
    </w:r>
  </w:p>
  <w:p w14:paraId="2D7EC1E5" w14:textId="77777777" w:rsidR="009457B6" w:rsidRDefault="009457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18AFD" w14:textId="77777777" w:rsidR="00663D72" w:rsidRDefault="00663D72" w:rsidP="006253FD">
      <w:pPr>
        <w:spacing w:after="0"/>
      </w:pPr>
      <w:r>
        <w:separator/>
      </w:r>
    </w:p>
    <w:p w14:paraId="436E0751" w14:textId="77777777" w:rsidR="00663D72" w:rsidRDefault="00663D72"/>
  </w:footnote>
  <w:footnote w:type="continuationSeparator" w:id="0">
    <w:p w14:paraId="0F38DF84" w14:textId="77777777" w:rsidR="00663D72" w:rsidRDefault="00663D72" w:rsidP="006253FD">
      <w:pPr>
        <w:spacing w:after="0"/>
      </w:pPr>
      <w:r>
        <w:continuationSeparator/>
      </w:r>
    </w:p>
    <w:p w14:paraId="13E37D3C" w14:textId="77777777" w:rsidR="00663D72" w:rsidRDefault="00663D72"/>
  </w:footnote>
  <w:footnote w:type="continuationNotice" w:id="1">
    <w:p w14:paraId="7D7568FD" w14:textId="77777777" w:rsidR="00663D72" w:rsidRDefault="00663D72">
      <w:pPr>
        <w:spacing w:before="0" w:after="0"/>
      </w:pPr>
    </w:p>
  </w:footnote>
  <w:footnote w:id="2">
    <w:p w14:paraId="7995D489" w14:textId="77777777" w:rsidR="009457B6" w:rsidRPr="007E4AE3" w:rsidRDefault="009457B6" w:rsidP="009C2149">
      <w:pPr>
        <w:pStyle w:val="Lbjegyzetszveg"/>
        <w:rPr>
          <w:lang w:val="hu-HU"/>
        </w:rPr>
      </w:pPr>
      <w:r w:rsidRPr="007E4AE3">
        <w:rPr>
          <w:rStyle w:val="Lbjegyzet-hivatkozs"/>
          <w:lang w:val="hu-HU"/>
        </w:rPr>
        <w:footnoteRef/>
      </w:r>
      <w:r w:rsidRPr="007E4AE3">
        <w:rPr>
          <w:lang w:val="hu-HU"/>
        </w:rPr>
        <w:t xml:space="preserve"> A releváns körülmények ismerete</w:t>
      </w:r>
    </w:p>
  </w:footnote>
  <w:footnote w:id="3">
    <w:p w14:paraId="6439BF09" w14:textId="3E9B8B90" w:rsidR="009457B6" w:rsidRPr="007E4AE3" w:rsidRDefault="009457B6" w:rsidP="009C2149">
      <w:pPr>
        <w:pStyle w:val="Lbjegyzetszveg"/>
        <w:rPr>
          <w:lang w:val="hu-HU"/>
        </w:rPr>
      </w:pPr>
      <w:r w:rsidRPr="007E4AE3">
        <w:rPr>
          <w:rStyle w:val="Lbjegyzet-hivatkozs"/>
          <w:lang w:val="hu-HU"/>
        </w:rPr>
        <w:footnoteRef/>
      </w:r>
      <w:r w:rsidRPr="007E4AE3">
        <w:rPr>
          <w:lang w:val="hu-HU"/>
        </w:rPr>
        <w:t xml:space="preserve"> </w:t>
      </w:r>
      <w:r w:rsidRPr="007E4AE3">
        <w:rPr>
          <w:rFonts w:eastAsia="Times New Roman"/>
          <w:szCs w:val="24"/>
          <w:lang w:val="hu-HU"/>
        </w:rPr>
        <w:t>Lényegesség</w:t>
      </w:r>
    </w:p>
  </w:footnote>
  <w:footnote w:id="4">
    <w:p w14:paraId="54FDFEC6" w14:textId="7E1F3EC0" w:rsidR="009457B6" w:rsidRPr="007E4AE3" w:rsidRDefault="009457B6" w:rsidP="00111E36">
      <w:pPr>
        <w:pStyle w:val="Lbjegyzetszveg"/>
        <w:rPr>
          <w:lang w:val="hu-HU"/>
        </w:rPr>
      </w:pPr>
      <w:r w:rsidRPr="007E4AE3">
        <w:rPr>
          <w:rStyle w:val="Lbjegyzet-hivatkozs"/>
          <w:lang w:val="hu-HU"/>
        </w:rPr>
        <w:footnoteRef/>
      </w:r>
      <w:r w:rsidRPr="007E4AE3">
        <w:rPr>
          <w:lang w:val="hu-HU"/>
        </w:rPr>
        <w:t xml:space="preserve"> És</w:t>
      </w:r>
      <w:r w:rsidR="00C8462B" w:rsidRPr="007E4AE3">
        <w:rPr>
          <w:lang w:val="hu-HU"/>
        </w:rPr>
        <w:t>z</w:t>
      </w:r>
      <w:r w:rsidRPr="007E4AE3">
        <w:rPr>
          <w:lang w:val="hu-HU"/>
        </w:rPr>
        <w:t>szerű megítélés</w:t>
      </w:r>
    </w:p>
  </w:footnote>
  <w:footnote w:id="5">
    <w:p w14:paraId="0CA62BD0" w14:textId="2C1D126F" w:rsidR="009457B6" w:rsidRPr="007E4AE3" w:rsidRDefault="009457B6" w:rsidP="00863309">
      <w:pPr>
        <w:pStyle w:val="Lbjegyzetszveg"/>
        <w:rPr>
          <w:lang w:val="hu-HU"/>
        </w:rPr>
      </w:pPr>
      <w:r w:rsidRPr="007E4AE3">
        <w:rPr>
          <w:rStyle w:val="Lbjegyzet-hivatkozs"/>
          <w:lang w:val="hu-HU"/>
        </w:rPr>
        <w:footnoteRef/>
      </w:r>
      <w:r w:rsidRPr="007E4AE3">
        <w:rPr>
          <w:lang w:val="hu-HU"/>
        </w:rPr>
        <w:t xml:space="preserve"> </w:t>
      </w:r>
      <w:r w:rsidRPr="007E4AE3">
        <w:rPr>
          <w:lang w:val="hu-HU" w:eastAsia="fi-FI"/>
        </w:rPr>
        <w:t xml:space="preserve">Az aktuárius által meghatározott </w:t>
      </w:r>
      <w:r w:rsidR="00525AFD" w:rsidRPr="007E4AE3">
        <w:rPr>
          <w:lang w:val="hu-HU" w:eastAsia="fi-FI"/>
        </w:rPr>
        <w:t>vagy támogatott módszertan és feltételezések</w:t>
      </w:r>
    </w:p>
  </w:footnote>
  <w:footnote w:id="6">
    <w:p w14:paraId="5DEB9138" w14:textId="57CD9ECA" w:rsidR="009457B6" w:rsidRPr="007E4AE3" w:rsidRDefault="009457B6" w:rsidP="00863309">
      <w:pPr>
        <w:pStyle w:val="Lbjegyzetszveg"/>
        <w:rPr>
          <w:lang w:val="hu-HU"/>
        </w:rPr>
      </w:pPr>
      <w:r w:rsidRPr="007E4AE3">
        <w:rPr>
          <w:rStyle w:val="Lbjegyzet-hivatkozs"/>
          <w:lang w:val="hu-HU"/>
        </w:rPr>
        <w:footnoteRef/>
      </w:r>
      <w:r w:rsidRPr="007E4AE3">
        <w:rPr>
          <w:lang w:val="hu-HU"/>
        </w:rPr>
        <w:t xml:space="preserve"> </w:t>
      </w:r>
      <w:r w:rsidR="00525AFD" w:rsidRPr="007E4AE3">
        <w:rPr>
          <w:lang w:val="hu-HU"/>
        </w:rPr>
        <w:t>Más által előírt módszertan és feltételezések</w:t>
      </w:r>
    </w:p>
  </w:footnote>
  <w:footnote w:id="7">
    <w:p w14:paraId="4AC73350" w14:textId="79E6BB11" w:rsidR="00642F8C" w:rsidRPr="007E4AE3" w:rsidRDefault="00642F8C">
      <w:pPr>
        <w:pStyle w:val="Lbjegyzetszveg"/>
        <w:rPr>
          <w:lang w:val="hu-HU"/>
        </w:rPr>
      </w:pPr>
      <w:r w:rsidRPr="007E4AE3">
        <w:rPr>
          <w:rStyle w:val="Lbjegyzet-hivatkozs"/>
          <w:lang w:val="hu-HU"/>
        </w:rPr>
        <w:footnoteRef/>
      </w:r>
      <w:r w:rsidRPr="007E4AE3">
        <w:rPr>
          <w:lang w:val="hu-HU"/>
        </w:rPr>
        <w:t xml:space="preserve"> </w:t>
      </w:r>
      <w:r w:rsidR="007E4AE3">
        <w:rPr>
          <w:lang w:val="hu-HU"/>
        </w:rPr>
        <w:t>J</w:t>
      </w:r>
      <w:r w:rsidRPr="007E4AE3">
        <w:rPr>
          <w:lang w:val="hu-HU"/>
        </w:rPr>
        <w:t>ó gyakorlat, ha a költségek időbeli változására vonatkozóan az aktuárius az egy szerződésre jutó költségek csökkenését legfeljebb 3 évig veszi figyelembe, vagyis a költségek jövőbeli alakulását az állomány növekedéséből eredendően 3 évnél hosszabb időszakra nem jelzi előre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FD1A" w14:textId="77777777" w:rsidR="00A91E06" w:rsidRDefault="00A91E06">
    <w:pPr>
      <w:pStyle w:val="lfej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7459" w14:textId="5912766B" w:rsidR="009457B6" w:rsidRDefault="009457B6">
    <w:pPr>
      <w:pStyle w:val="lfej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8333" w14:textId="5FB25FCF" w:rsidR="009457B6" w:rsidRDefault="009457B6">
    <w:pPr>
      <w:pStyle w:val="lfej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B7F74" w14:textId="37742CF3" w:rsidR="009457B6" w:rsidRDefault="00663D72">
    <w:pPr>
      <w:pStyle w:val="lfej"/>
    </w:pPr>
    <w:r>
      <w:rPr>
        <w:noProof/>
      </w:rPr>
      <w:pict w14:anchorId="1B9524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1" type="#_x0000_t136" style="position:absolute;margin-left:0;margin-top:0;width:604.05pt;height:75.5pt;z-index:251692032"/>
      </w:pict>
    </w:r>
  </w:p>
  <w:p w14:paraId="73155529" w14:textId="77777777" w:rsidR="009457B6" w:rsidRDefault="009457B6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03D0" w14:textId="77777777" w:rsidR="009457B6" w:rsidRDefault="009457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0F6A" w14:textId="4509DFA1" w:rsidR="009457B6" w:rsidRDefault="009457B6" w:rsidP="003B3DC9">
    <w:pPr>
      <w:tabs>
        <w:tab w:val="center" w:pos="2268"/>
        <w:tab w:val="right" w:pos="9639"/>
      </w:tabs>
      <w:spacing w:after="240"/>
      <w:jc w:val="both"/>
    </w:pPr>
    <w:r>
      <w:rPr>
        <w:b/>
        <w:szCs w:val="24"/>
        <w:lang w:eastAsia="en-US"/>
      </w:rPr>
      <w:t>Proposed Final</w:t>
    </w:r>
    <w:r w:rsidRPr="00FF32E5">
      <w:rPr>
        <w:b/>
        <w:szCs w:val="24"/>
        <w:lang w:eastAsia="en-US"/>
      </w:rPr>
      <w:t xml:space="preserve"> </w:t>
    </w:r>
    <w:r w:rsidRPr="00FF32E5">
      <w:rPr>
        <w:b/>
        <w:szCs w:val="24"/>
        <w:lang w:eastAsia="en-US"/>
      </w:rPr>
      <w:tab/>
      <w:t xml:space="preserve">   </w:t>
    </w:r>
    <w:r>
      <w:rPr>
        <w:b/>
        <w:szCs w:val="24"/>
        <w:lang w:eastAsia="en-US"/>
      </w:rPr>
      <w:t xml:space="preserve">             </w:t>
    </w:r>
    <w:r w:rsidRPr="00FF32E5">
      <w:rPr>
        <w:b/>
        <w:szCs w:val="24"/>
        <w:lang w:eastAsia="en-US"/>
      </w:rPr>
      <w:t xml:space="preserve"> ISAP 5 – Insurer Enterprise Risk Models  </w:t>
    </w:r>
    <w:r w:rsidRPr="00FF32E5">
      <w:rPr>
        <w:b/>
        <w:szCs w:val="24"/>
        <w:lang w:eastAsia="en-US"/>
      </w:rPr>
      <w:tab/>
    </w:r>
    <w:r>
      <w:rPr>
        <w:b/>
        <w:szCs w:val="24"/>
        <w:lang w:eastAsia="en-US"/>
      </w:rPr>
      <w:t>XX August 2016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23A0" w14:textId="77777777" w:rsidR="00A91E06" w:rsidRDefault="00A91E06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2C95" w14:textId="37D6F6B3" w:rsidR="009457B6" w:rsidRDefault="009457B6">
    <w:pPr>
      <w:pStyle w:val="lfej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B774" w14:textId="4CC30ADE" w:rsidR="009457B6" w:rsidRPr="003C57C6" w:rsidRDefault="009457B6" w:rsidP="003B3DC9">
    <w:pPr>
      <w:tabs>
        <w:tab w:val="center" w:pos="4820"/>
        <w:tab w:val="right" w:pos="9639"/>
      </w:tabs>
      <w:spacing w:after="240"/>
      <w:rPr>
        <w:b/>
      </w:rPr>
    </w:pPr>
    <w:r>
      <w:rPr>
        <w:b/>
        <w:szCs w:val="24"/>
        <w:lang w:eastAsia="en-US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232C" w14:textId="026A731E" w:rsidR="009457B6" w:rsidRPr="007B37E1" w:rsidRDefault="009457B6" w:rsidP="007F3158">
    <w:pPr>
      <w:tabs>
        <w:tab w:val="center" w:pos="4820"/>
        <w:tab w:val="right" w:pos="9639"/>
      </w:tabs>
      <w:spacing w:after="24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64D7" w14:textId="0B9FFB2F" w:rsidR="009457B6" w:rsidRDefault="009457B6">
    <w:pPr>
      <w:pStyle w:val="lfej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1910" w14:textId="5373FED2" w:rsidR="009457B6" w:rsidRPr="0066458B" w:rsidRDefault="009457B6" w:rsidP="005E30D9">
    <w:pPr>
      <w:tabs>
        <w:tab w:val="center" w:pos="4820"/>
        <w:tab w:val="right" w:pos="9639"/>
      </w:tabs>
      <w:rPr>
        <w:rFonts w:eastAsia="Times New Roman"/>
        <w:b/>
        <w:bCs/>
        <w:szCs w:val="24"/>
        <w:lang w:val="hu-HU" w:eastAsia="en-US"/>
      </w:rPr>
    </w:pPr>
    <w:r w:rsidRPr="0066458B">
      <w:rPr>
        <w:b/>
        <w:szCs w:val="24"/>
        <w:lang w:val="hu-HU" w:eastAsia="en-US"/>
      </w:rPr>
      <w:tab/>
    </w:r>
    <w:r w:rsidR="00A91E06">
      <w:rPr>
        <w:b/>
        <w:szCs w:val="24"/>
        <w:lang w:val="hu-HU" w:eastAsia="en-US"/>
      </w:rPr>
      <w:t>AGyMSz</w:t>
    </w:r>
    <w:r w:rsidRPr="0066458B">
      <w:rPr>
        <w:b/>
        <w:szCs w:val="24"/>
        <w:lang w:val="hu-HU" w:eastAsia="en-US"/>
      </w:rPr>
      <w:t xml:space="preserve"> </w:t>
    </w:r>
    <w:r w:rsidR="007D52E4">
      <w:rPr>
        <w:b/>
        <w:szCs w:val="24"/>
        <w:lang w:val="hu-HU" w:eastAsia="en-US"/>
      </w:rPr>
      <w:t>I</w:t>
    </w:r>
    <w:r w:rsidRPr="0066458B">
      <w:rPr>
        <w:b/>
        <w:szCs w:val="24"/>
        <w:lang w:val="hu-HU" w:eastAsia="en-US"/>
      </w:rPr>
      <w:t>4 – IFRS 17 Biztosítási szerződések</w:t>
    </w:r>
    <w:r w:rsidRPr="0066458B">
      <w:rPr>
        <w:b/>
        <w:szCs w:val="24"/>
        <w:lang w:val="hu-HU" w:eastAsia="en-US"/>
      </w:rPr>
      <w:tab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81F6" w14:textId="7184B851" w:rsidR="009457B6" w:rsidRDefault="009457B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2121B7E"/>
    <w:styleLink w:val="List2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11EBB"/>
    <w:multiLevelType w:val="multilevel"/>
    <w:tmpl w:val="345618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TableBullet1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5">
      <w:start w:val="1"/>
      <w:numFmt w:val="lowerRoman"/>
      <w:pStyle w:val="TableBullet2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6">
      <w:start w:val="1"/>
      <w:numFmt w:val="decimal"/>
      <w:pStyle w:val="TableBullet3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7">
      <w:start w:val="1"/>
      <w:numFmt w:val="lowerLetter"/>
      <w:pStyle w:val="TableBullet4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928660C"/>
    <w:multiLevelType w:val="multilevel"/>
    <w:tmpl w:val="176CE5FC"/>
    <w:lvl w:ilvl="0">
      <w:start w:val="5"/>
      <w:numFmt w:val="decimal"/>
      <w:lvlText w:val="2.3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86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" w15:restartNumberingAfterBreak="0">
    <w:nsid w:val="0C0D0657"/>
    <w:multiLevelType w:val="multilevel"/>
    <w:tmpl w:val="CA3AC246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/>
      </w:pPr>
      <w:rPr>
        <w:position w:val="0"/>
        <w:sz w:val="28"/>
        <w:szCs w:val="28"/>
      </w:rPr>
    </w:lvl>
  </w:abstractNum>
  <w:abstractNum w:abstractNumId="4" w15:restartNumberingAfterBreak="0">
    <w:nsid w:val="0E2F5255"/>
    <w:multiLevelType w:val="hybridMultilevel"/>
    <w:tmpl w:val="11C8769C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75A4302">
      <w:start w:val="3"/>
      <w:numFmt w:val="decimal"/>
      <w:lvlText w:val="3.1.%4."/>
      <w:lvlJc w:val="left"/>
      <w:pPr>
        <w:ind w:left="3447" w:hanging="360"/>
      </w:pPr>
      <w:rPr>
        <w:rFonts w:ascii="Times New Roman" w:hAnsi="Times New Roman" w:cs="Times New Roman" w:hint="default"/>
        <w:b w:val="0"/>
        <w:color w:val="auto"/>
      </w:rPr>
    </w:lvl>
    <w:lvl w:ilvl="4" w:tplc="10090019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EE8095D"/>
    <w:multiLevelType w:val="multilevel"/>
    <w:tmpl w:val="4A80A832"/>
    <w:lvl w:ilvl="0">
      <w:start w:val="1"/>
      <w:numFmt w:val="decimal"/>
      <w:suff w:val="space"/>
      <w:lvlText w:val="Section %1.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F4B6572"/>
    <w:multiLevelType w:val="hybridMultilevel"/>
    <w:tmpl w:val="0CA6AD3A"/>
    <w:lvl w:ilvl="0" w:tplc="17F0A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579DB"/>
    <w:multiLevelType w:val="hybridMultilevel"/>
    <w:tmpl w:val="8BE074F2"/>
    <w:lvl w:ilvl="0" w:tplc="F37C810E">
      <w:start w:val="1"/>
      <w:numFmt w:val="decimal"/>
      <w:lvlText w:val="2.9.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5B0612"/>
    <w:multiLevelType w:val="hybridMultilevel"/>
    <w:tmpl w:val="39AAA174"/>
    <w:lvl w:ilvl="0" w:tplc="92D0C8F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C67C93"/>
    <w:multiLevelType w:val="multilevel"/>
    <w:tmpl w:val="63D660C6"/>
    <w:lvl w:ilvl="0">
      <w:start w:val="1"/>
      <w:numFmt w:val="decimal"/>
      <w:pStyle w:val="ISAP1"/>
      <w:suff w:val="space"/>
      <w:lvlText w:val="Section %1.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D810210"/>
    <w:multiLevelType w:val="multilevel"/>
    <w:tmpl w:val="2B1C4AF6"/>
    <w:lvl w:ilvl="0">
      <w:start w:val="5"/>
      <w:numFmt w:val="decimal"/>
      <w:lvlText w:val="2.3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Cmsor2"/>
      <w:lvlText w:val="2.%2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86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1" w15:restartNumberingAfterBreak="0">
    <w:nsid w:val="1F250C1E"/>
    <w:multiLevelType w:val="multilevel"/>
    <w:tmpl w:val="157A461C"/>
    <w:lvl w:ilvl="0">
      <w:start w:val="5"/>
      <w:numFmt w:val="decimal"/>
      <w:lvlText w:val="2.3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86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2" w15:restartNumberingAfterBreak="0">
    <w:nsid w:val="250031F1"/>
    <w:multiLevelType w:val="hybridMultilevel"/>
    <w:tmpl w:val="93B4DFAE"/>
    <w:lvl w:ilvl="0" w:tplc="CAC0B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C52046"/>
    <w:multiLevelType w:val="hybridMultilevel"/>
    <w:tmpl w:val="B8145684"/>
    <w:lvl w:ilvl="0" w:tplc="DB4A2CC8">
      <w:start w:val="1"/>
      <w:numFmt w:val="decimal"/>
      <w:lvlText w:val="3.1.%1."/>
      <w:lvlJc w:val="left"/>
      <w:pPr>
        <w:ind w:left="3240" w:hanging="360"/>
      </w:pPr>
      <w:rPr>
        <w:rFonts w:ascii="Times New Roman" w:hAnsi="Times New Roman" w:cs="Times New Roman"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62B9E"/>
    <w:multiLevelType w:val="hybridMultilevel"/>
    <w:tmpl w:val="242E5B7E"/>
    <w:lvl w:ilvl="0" w:tplc="7EBA189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5038C4"/>
    <w:multiLevelType w:val="multilevel"/>
    <w:tmpl w:val="9014E01A"/>
    <w:lvl w:ilvl="0">
      <w:start w:val="1"/>
      <w:numFmt w:val="upperRoman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31F3D40"/>
    <w:multiLevelType w:val="hybridMultilevel"/>
    <w:tmpl w:val="BF4414E6"/>
    <w:lvl w:ilvl="0" w:tplc="DD3866C2">
      <w:start w:val="1"/>
      <w:numFmt w:val="decimal"/>
      <w:lvlText w:val="2.6.%1."/>
      <w:lvlJc w:val="left"/>
      <w:pPr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754DF"/>
    <w:multiLevelType w:val="hybridMultilevel"/>
    <w:tmpl w:val="863888C0"/>
    <w:lvl w:ilvl="0" w:tplc="911A3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6B76C1"/>
    <w:multiLevelType w:val="hybridMultilevel"/>
    <w:tmpl w:val="1070DD62"/>
    <w:lvl w:ilvl="0" w:tplc="04090019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844352"/>
    <w:multiLevelType w:val="multilevel"/>
    <w:tmpl w:val="4A80A832"/>
    <w:lvl w:ilvl="0">
      <w:start w:val="1"/>
      <w:numFmt w:val="decimal"/>
      <w:suff w:val="space"/>
      <w:lvlText w:val="Section %1.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FDA126A"/>
    <w:multiLevelType w:val="hybridMultilevel"/>
    <w:tmpl w:val="3E6C0EB0"/>
    <w:lvl w:ilvl="0" w:tplc="F0220722">
      <w:start w:val="1"/>
      <w:numFmt w:val="bullet"/>
      <w:pStyle w:val="Level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7045F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2C4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00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40C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5E97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A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840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E6D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E1596"/>
    <w:multiLevelType w:val="hybridMultilevel"/>
    <w:tmpl w:val="E1A64174"/>
    <w:lvl w:ilvl="0" w:tplc="D640EDDE">
      <w:start w:val="1"/>
      <w:numFmt w:val="decimal"/>
      <w:lvlText w:val="2.2.%1."/>
      <w:lvlJc w:val="left"/>
      <w:pPr>
        <w:ind w:left="1287" w:hanging="360"/>
      </w:pPr>
      <w:rPr>
        <w:rFonts w:cs="Times New Roman"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2252C82"/>
    <w:multiLevelType w:val="multilevel"/>
    <w:tmpl w:val="4A80A832"/>
    <w:lvl w:ilvl="0">
      <w:start w:val="1"/>
      <w:numFmt w:val="decimal"/>
      <w:suff w:val="space"/>
      <w:lvlText w:val="Section %1.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AD319B5"/>
    <w:multiLevelType w:val="singleLevel"/>
    <w:tmpl w:val="E5626D14"/>
    <w:styleLink w:val="List01"/>
    <w:lvl w:ilvl="0">
      <w:start w:val="1"/>
      <w:numFmt w:val="bullet"/>
      <w:pStyle w:val="Bullet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5BBE401D"/>
    <w:multiLevelType w:val="multilevel"/>
    <w:tmpl w:val="4A80A832"/>
    <w:lvl w:ilvl="0">
      <w:start w:val="1"/>
      <w:numFmt w:val="decimal"/>
      <w:suff w:val="space"/>
      <w:lvlText w:val="Section %1.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C5A202B"/>
    <w:multiLevelType w:val="hybridMultilevel"/>
    <w:tmpl w:val="8B6669DC"/>
    <w:lvl w:ilvl="0" w:tplc="5832CE78">
      <w:start w:val="1"/>
      <w:numFmt w:val="decimal"/>
      <w:lvlText w:val="2.9.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04090019">
      <w:start w:val="1"/>
      <w:numFmt w:val="lowerLetter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A27DFB"/>
    <w:multiLevelType w:val="multilevel"/>
    <w:tmpl w:val="674E9B68"/>
    <w:lvl w:ilvl="0">
      <w:start w:val="1"/>
      <w:numFmt w:val="decimal"/>
      <w:suff w:val="space"/>
      <w:lvlText w:val="Section %1.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2.7.%3."/>
      <w:lvlJc w:val="left"/>
      <w:pPr>
        <w:tabs>
          <w:tab w:val="num" w:pos="2269"/>
        </w:tabs>
        <w:ind w:left="2269" w:hanging="851"/>
      </w:pPr>
      <w:rPr>
        <w:rFonts w:hint="default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CDA572F"/>
    <w:multiLevelType w:val="multilevel"/>
    <w:tmpl w:val="17DE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2F0290"/>
    <w:multiLevelType w:val="hybridMultilevel"/>
    <w:tmpl w:val="F9B42BEA"/>
    <w:lvl w:ilvl="0" w:tplc="04090019">
      <w:start w:val="1"/>
      <w:numFmt w:val="lowerLetter"/>
      <w:lvlText w:val="%1."/>
      <w:lvlJc w:val="left"/>
      <w:pPr>
        <w:ind w:left="2138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858" w:hanging="360"/>
      </w:pPr>
    </w:lvl>
    <w:lvl w:ilvl="2" w:tplc="1009001B" w:tentative="1">
      <w:start w:val="1"/>
      <w:numFmt w:val="lowerRoman"/>
      <w:lvlText w:val="%3."/>
      <w:lvlJc w:val="right"/>
      <w:pPr>
        <w:ind w:left="3578" w:hanging="180"/>
      </w:pPr>
    </w:lvl>
    <w:lvl w:ilvl="3" w:tplc="1009000F" w:tentative="1">
      <w:start w:val="1"/>
      <w:numFmt w:val="decimal"/>
      <w:lvlText w:val="%4."/>
      <w:lvlJc w:val="left"/>
      <w:pPr>
        <w:ind w:left="4298" w:hanging="360"/>
      </w:pPr>
    </w:lvl>
    <w:lvl w:ilvl="4" w:tplc="10090019" w:tentative="1">
      <w:start w:val="1"/>
      <w:numFmt w:val="lowerLetter"/>
      <w:lvlText w:val="%5."/>
      <w:lvlJc w:val="left"/>
      <w:pPr>
        <w:ind w:left="5018" w:hanging="360"/>
      </w:pPr>
    </w:lvl>
    <w:lvl w:ilvl="5" w:tplc="1009001B" w:tentative="1">
      <w:start w:val="1"/>
      <w:numFmt w:val="lowerRoman"/>
      <w:lvlText w:val="%6."/>
      <w:lvlJc w:val="right"/>
      <w:pPr>
        <w:ind w:left="5738" w:hanging="180"/>
      </w:pPr>
    </w:lvl>
    <w:lvl w:ilvl="6" w:tplc="1009000F" w:tentative="1">
      <w:start w:val="1"/>
      <w:numFmt w:val="decimal"/>
      <w:lvlText w:val="%7."/>
      <w:lvlJc w:val="left"/>
      <w:pPr>
        <w:ind w:left="6458" w:hanging="360"/>
      </w:pPr>
    </w:lvl>
    <w:lvl w:ilvl="7" w:tplc="10090019" w:tentative="1">
      <w:start w:val="1"/>
      <w:numFmt w:val="lowerLetter"/>
      <w:lvlText w:val="%8."/>
      <w:lvlJc w:val="left"/>
      <w:pPr>
        <w:ind w:left="7178" w:hanging="360"/>
      </w:pPr>
    </w:lvl>
    <w:lvl w:ilvl="8" w:tplc="1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6B6542CE"/>
    <w:multiLevelType w:val="multilevel"/>
    <w:tmpl w:val="F628072E"/>
    <w:lvl w:ilvl="0">
      <w:start w:val="1"/>
      <w:numFmt w:val="decimal"/>
      <w:suff w:val="space"/>
      <w:lvlText w:val="Section %1.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2.7.%3."/>
      <w:lvlJc w:val="left"/>
      <w:pPr>
        <w:tabs>
          <w:tab w:val="num" w:pos="2269"/>
        </w:tabs>
        <w:ind w:left="2269" w:hanging="851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8C1C62"/>
    <w:multiLevelType w:val="multilevel"/>
    <w:tmpl w:val="444CAB92"/>
    <w:styleLink w:val="Liste21"/>
    <w:lvl w:ilvl="0">
      <w:start w:val="1"/>
      <w:numFmt w:val="decimal"/>
      <w:lvlText w:val="%1."/>
      <w:lvlJc w:val="left"/>
      <w:pPr>
        <w:tabs>
          <w:tab w:val="num" w:pos="2604"/>
        </w:tabs>
        <w:ind w:left="2604"/>
      </w:pPr>
      <w:rPr>
        <w:position w:val="0"/>
        <w:sz w:val="28"/>
        <w:szCs w:val="28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3405"/>
        </w:tabs>
        <w:ind w:left="3405" w:hanging="309"/>
      </w:pPr>
      <w:rPr>
        <w:position w:val="0"/>
        <w:sz w:val="28"/>
        <w:szCs w:val="28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3803"/>
        </w:tabs>
        <w:ind w:left="3803"/>
      </w:pPr>
      <w:rPr>
        <w:position w:val="0"/>
        <w:sz w:val="28"/>
        <w:szCs w:val="28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3684"/>
        </w:tabs>
        <w:ind w:left="3684"/>
      </w:pPr>
      <w:rPr>
        <w:position w:val="0"/>
        <w:sz w:val="28"/>
        <w:szCs w:val="28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4044"/>
        </w:tabs>
        <w:ind w:left="4044"/>
      </w:pPr>
      <w:rPr>
        <w:position w:val="0"/>
        <w:sz w:val="28"/>
        <w:szCs w:val="28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4404"/>
        </w:tabs>
        <w:ind w:left="4404"/>
      </w:pPr>
      <w:rPr>
        <w:position w:val="0"/>
        <w:sz w:val="28"/>
        <w:szCs w:val="28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764"/>
        </w:tabs>
        <w:ind w:left="4764"/>
      </w:pPr>
      <w:rPr>
        <w:position w:val="0"/>
        <w:sz w:val="28"/>
        <w:szCs w:val="28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5124"/>
        </w:tabs>
        <w:ind w:left="5124"/>
      </w:pPr>
      <w:rPr>
        <w:position w:val="0"/>
        <w:sz w:val="28"/>
        <w:szCs w:val="28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5484"/>
        </w:tabs>
        <w:ind w:left="5484"/>
      </w:pPr>
      <w:rPr>
        <w:position w:val="0"/>
        <w:sz w:val="28"/>
        <w:szCs w:val="28"/>
        <w:rtl w:val="0"/>
        <w:lang w:val="en-US"/>
      </w:rPr>
    </w:lvl>
  </w:abstractNum>
  <w:abstractNum w:abstractNumId="31" w15:restartNumberingAfterBreak="0">
    <w:nsid w:val="716A3914"/>
    <w:multiLevelType w:val="hybridMultilevel"/>
    <w:tmpl w:val="57AE2D54"/>
    <w:lvl w:ilvl="0" w:tplc="04090019">
      <w:start w:val="1"/>
      <w:numFmt w:val="lowerLetter"/>
      <w:lvlText w:val="%1."/>
      <w:lvlJc w:val="left"/>
      <w:pPr>
        <w:ind w:left="2200" w:hanging="360"/>
      </w:pPr>
    </w:lvl>
    <w:lvl w:ilvl="1" w:tplc="17043E7A">
      <w:start w:val="1"/>
      <w:numFmt w:val="lowerRoman"/>
      <w:lvlText w:val="%2."/>
      <w:lvlJc w:val="left"/>
      <w:pPr>
        <w:ind w:left="2920" w:hanging="360"/>
      </w:pPr>
      <w:rPr>
        <w:rFonts w:cs="Times New Roman"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3640" w:hanging="180"/>
      </w:pPr>
    </w:lvl>
    <w:lvl w:ilvl="3" w:tplc="1009000F" w:tentative="1">
      <w:start w:val="1"/>
      <w:numFmt w:val="decimal"/>
      <w:lvlText w:val="%4."/>
      <w:lvlJc w:val="left"/>
      <w:pPr>
        <w:ind w:left="4360" w:hanging="360"/>
      </w:pPr>
    </w:lvl>
    <w:lvl w:ilvl="4" w:tplc="10090019" w:tentative="1">
      <w:start w:val="1"/>
      <w:numFmt w:val="lowerLetter"/>
      <w:lvlText w:val="%5."/>
      <w:lvlJc w:val="left"/>
      <w:pPr>
        <w:ind w:left="5080" w:hanging="360"/>
      </w:pPr>
    </w:lvl>
    <w:lvl w:ilvl="5" w:tplc="1009001B" w:tentative="1">
      <w:start w:val="1"/>
      <w:numFmt w:val="lowerRoman"/>
      <w:lvlText w:val="%6."/>
      <w:lvlJc w:val="right"/>
      <w:pPr>
        <w:ind w:left="5800" w:hanging="180"/>
      </w:pPr>
    </w:lvl>
    <w:lvl w:ilvl="6" w:tplc="1009000F" w:tentative="1">
      <w:start w:val="1"/>
      <w:numFmt w:val="decimal"/>
      <w:lvlText w:val="%7."/>
      <w:lvlJc w:val="left"/>
      <w:pPr>
        <w:ind w:left="6520" w:hanging="360"/>
      </w:pPr>
    </w:lvl>
    <w:lvl w:ilvl="7" w:tplc="10090019" w:tentative="1">
      <w:start w:val="1"/>
      <w:numFmt w:val="lowerLetter"/>
      <w:lvlText w:val="%8."/>
      <w:lvlJc w:val="left"/>
      <w:pPr>
        <w:ind w:left="7240" w:hanging="360"/>
      </w:pPr>
    </w:lvl>
    <w:lvl w:ilvl="8" w:tplc="10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32" w15:restartNumberingAfterBreak="0">
    <w:nsid w:val="717B4F39"/>
    <w:multiLevelType w:val="multilevel"/>
    <w:tmpl w:val="4A80A832"/>
    <w:lvl w:ilvl="0">
      <w:start w:val="1"/>
      <w:numFmt w:val="decimal"/>
      <w:suff w:val="space"/>
      <w:lvlText w:val="Section %1.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3710923"/>
    <w:multiLevelType w:val="multilevel"/>
    <w:tmpl w:val="4A80A832"/>
    <w:lvl w:ilvl="0">
      <w:start w:val="1"/>
      <w:numFmt w:val="decimal"/>
      <w:suff w:val="space"/>
      <w:lvlText w:val="Section %1.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FB01BE"/>
    <w:multiLevelType w:val="multilevel"/>
    <w:tmpl w:val="5190912C"/>
    <w:lvl w:ilvl="0">
      <w:start w:val="1"/>
      <w:numFmt w:val="decimal"/>
      <w:suff w:val="space"/>
      <w:lvlText w:val="Section %1.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hint="default"/>
        <w:b w:val="0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779A23EC"/>
    <w:multiLevelType w:val="multilevel"/>
    <w:tmpl w:val="913E642E"/>
    <w:lvl w:ilvl="0">
      <w:start w:val="1"/>
      <w:numFmt w:val="decimal"/>
      <w:suff w:val="space"/>
      <w:lvlText w:val="Section %1.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7BAD799C"/>
    <w:multiLevelType w:val="multilevel"/>
    <w:tmpl w:val="4A80A832"/>
    <w:lvl w:ilvl="0">
      <w:start w:val="1"/>
      <w:numFmt w:val="decimal"/>
      <w:suff w:val="space"/>
      <w:lvlText w:val="Section %1.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 w16cid:durableId="1477263116">
    <w:abstractNumId w:val="12"/>
  </w:num>
  <w:num w:numId="2" w16cid:durableId="1911695808">
    <w:abstractNumId w:val="36"/>
  </w:num>
  <w:num w:numId="3" w16cid:durableId="876814293">
    <w:abstractNumId w:val="8"/>
  </w:num>
  <w:num w:numId="4" w16cid:durableId="330723346">
    <w:abstractNumId w:val="15"/>
  </w:num>
  <w:num w:numId="5" w16cid:durableId="1961648471">
    <w:abstractNumId w:val="20"/>
  </w:num>
  <w:num w:numId="6" w16cid:durableId="2090343188">
    <w:abstractNumId w:val="23"/>
  </w:num>
  <w:num w:numId="7" w16cid:durableId="1953441416">
    <w:abstractNumId w:val="9"/>
  </w:num>
  <w:num w:numId="8" w16cid:durableId="1993756010">
    <w:abstractNumId w:val="1"/>
  </w:num>
  <w:num w:numId="9" w16cid:durableId="257106059">
    <w:abstractNumId w:val="6"/>
  </w:num>
  <w:num w:numId="10" w16cid:durableId="331758733">
    <w:abstractNumId w:val="10"/>
  </w:num>
  <w:num w:numId="11" w16cid:durableId="1031807198">
    <w:abstractNumId w:val="11"/>
  </w:num>
  <w:num w:numId="12" w16cid:durableId="1819030257">
    <w:abstractNumId w:val="27"/>
  </w:num>
  <w:num w:numId="13" w16cid:durableId="1591305811">
    <w:abstractNumId w:val="3"/>
  </w:num>
  <w:num w:numId="14" w16cid:durableId="911965082">
    <w:abstractNumId w:val="30"/>
  </w:num>
  <w:num w:numId="15" w16cid:durableId="336929585">
    <w:abstractNumId w:val="18"/>
  </w:num>
  <w:num w:numId="16" w16cid:durableId="2117560436">
    <w:abstractNumId w:val="21"/>
  </w:num>
  <w:num w:numId="17" w16cid:durableId="1491631056">
    <w:abstractNumId w:val="2"/>
  </w:num>
  <w:num w:numId="18" w16cid:durableId="609749511">
    <w:abstractNumId w:val="16"/>
  </w:num>
  <w:num w:numId="19" w16cid:durableId="74129264">
    <w:abstractNumId w:val="36"/>
    <w:lvlOverride w:ilvl="0">
      <w:lvl w:ilvl="0">
        <w:start w:val="1"/>
        <w:numFmt w:val="decimal"/>
        <w:suff w:val="space"/>
        <w:lvlText w:val="Section %1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0" w16cid:durableId="1637098668">
    <w:abstractNumId w:val="32"/>
  </w:num>
  <w:num w:numId="21" w16cid:durableId="933898809">
    <w:abstractNumId w:val="5"/>
  </w:num>
  <w:num w:numId="22" w16cid:durableId="732973059">
    <w:abstractNumId w:val="24"/>
  </w:num>
  <w:num w:numId="23" w16cid:durableId="1625308650">
    <w:abstractNumId w:val="19"/>
  </w:num>
  <w:num w:numId="24" w16cid:durableId="1659267609">
    <w:abstractNumId w:val="0"/>
  </w:num>
  <w:num w:numId="25" w16cid:durableId="888151595">
    <w:abstractNumId w:val="26"/>
  </w:num>
  <w:num w:numId="26" w16cid:durableId="1440372519">
    <w:abstractNumId w:val="22"/>
  </w:num>
  <w:num w:numId="27" w16cid:durableId="810367513">
    <w:abstractNumId w:val="7"/>
  </w:num>
  <w:num w:numId="28" w16cid:durableId="312681879">
    <w:abstractNumId w:val="25"/>
  </w:num>
  <w:num w:numId="29" w16cid:durableId="1556699548">
    <w:abstractNumId w:val="4"/>
  </w:num>
  <w:num w:numId="30" w16cid:durableId="2053655157">
    <w:abstractNumId w:val="14"/>
  </w:num>
  <w:num w:numId="31" w16cid:durableId="323363658">
    <w:abstractNumId w:val="13"/>
  </w:num>
  <w:num w:numId="32" w16cid:durableId="294873156">
    <w:abstractNumId w:val="29"/>
  </w:num>
  <w:num w:numId="33" w16cid:durableId="125009007">
    <w:abstractNumId w:val="31"/>
  </w:num>
  <w:num w:numId="34" w16cid:durableId="1328286063">
    <w:abstractNumId w:val="34"/>
  </w:num>
  <w:num w:numId="35" w16cid:durableId="1419601124">
    <w:abstractNumId w:val="33"/>
  </w:num>
  <w:num w:numId="36" w16cid:durableId="25448719">
    <w:abstractNumId w:val="35"/>
  </w:num>
  <w:num w:numId="37" w16cid:durableId="1724021440">
    <w:abstractNumId w:val="28"/>
  </w:num>
  <w:num w:numId="38" w16cid:durableId="2059622204">
    <w:abstractNumId w:val="1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D88"/>
    <w:rsid w:val="000001B1"/>
    <w:rsid w:val="00000CD2"/>
    <w:rsid w:val="0000233E"/>
    <w:rsid w:val="00002E33"/>
    <w:rsid w:val="0000335F"/>
    <w:rsid w:val="00003640"/>
    <w:rsid w:val="00006021"/>
    <w:rsid w:val="000062C7"/>
    <w:rsid w:val="00010CCA"/>
    <w:rsid w:val="00010EE4"/>
    <w:rsid w:val="00011073"/>
    <w:rsid w:val="00011220"/>
    <w:rsid w:val="0001122D"/>
    <w:rsid w:val="00012685"/>
    <w:rsid w:val="00012819"/>
    <w:rsid w:val="0001294A"/>
    <w:rsid w:val="00012D79"/>
    <w:rsid w:val="00013276"/>
    <w:rsid w:val="00013433"/>
    <w:rsid w:val="00013AFD"/>
    <w:rsid w:val="00014777"/>
    <w:rsid w:val="000149E5"/>
    <w:rsid w:val="000154BC"/>
    <w:rsid w:val="00016098"/>
    <w:rsid w:val="00016246"/>
    <w:rsid w:val="00017AD2"/>
    <w:rsid w:val="00017EBD"/>
    <w:rsid w:val="00022D21"/>
    <w:rsid w:val="00022E00"/>
    <w:rsid w:val="00022F0F"/>
    <w:rsid w:val="000262E7"/>
    <w:rsid w:val="0002785B"/>
    <w:rsid w:val="000308DC"/>
    <w:rsid w:val="00030B2D"/>
    <w:rsid w:val="00030C55"/>
    <w:rsid w:val="000311C9"/>
    <w:rsid w:val="0003165F"/>
    <w:rsid w:val="000319EA"/>
    <w:rsid w:val="00031E4B"/>
    <w:rsid w:val="000342C2"/>
    <w:rsid w:val="00035A3D"/>
    <w:rsid w:val="00035CE6"/>
    <w:rsid w:val="00035CF7"/>
    <w:rsid w:val="00035DA4"/>
    <w:rsid w:val="000362E6"/>
    <w:rsid w:val="00036784"/>
    <w:rsid w:val="00036FD7"/>
    <w:rsid w:val="000370BD"/>
    <w:rsid w:val="00041449"/>
    <w:rsid w:val="0004193C"/>
    <w:rsid w:val="000429B2"/>
    <w:rsid w:val="00042F5D"/>
    <w:rsid w:val="00043744"/>
    <w:rsid w:val="00044FEB"/>
    <w:rsid w:val="000462EE"/>
    <w:rsid w:val="00047549"/>
    <w:rsid w:val="00047EF8"/>
    <w:rsid w:val="0005029C"/>
    <w:rsid w:val="00051844"/>
    <w:rsid w:val="00053483"/>
    <w:rsid w:val="00053A01"/>
    <w:rsid w:val="00056271"/>
    <w:rsid w:val="00056ABB"/>
    <w:rsid w:val="0005777C"/>
    <w:rsid w:val="00057BEE"/>
    <w:rsid w:val="00057E85"/>
    <w:rsid w:val="000613A3"/>
    <w:rsid w:val="00061884"/>
    <w:rsid w:val="00061945"/>
    <w:rsid w:val="000621C6"/>
    <w:rsid w:val="00066C79"/>
    <w:rsid w:val="00070727"/>
    <w:rsid w:val="00071569"/>
    <w:rsid w:val="00071EA9"/>
    <w:rsid w:val="000737FC"/>
    <w:rsid w:val="0007386E"/>
    <w:rsid w:val="00073B6F"/>
    <w:rsid w:val="0007413F"/>
    <w:rsid w:val="00075310"/>
    <w:rsid w:val="00077098"/>
    <w:rsid w:val="00081170"/>
    <w:rsid w:val="00082836"/>
    <w:rsid w:val="00082E43"/>
    <w:rsid w:val="00083C2E"/>
    <w:rsid w:val="000844B1"/>
    <w:rsid w:val="0008476B"/>
    <w:rsid w:val="00084974"/>
    <w:rsid w:val="00084D31"/>
    <w:rsid w:val="0008511D"/>
    <w:rsid w:val="00085E21"/>
    <w:rsid w:val="000861CD"/>
    <w:rsid w:val="000910CF"/>
    <w:rsid w:val="00091220"/>
    <w:rsid w:val="00091B25"/>
    <w:rsid w:val="00091D6A"/>
    <w:rsid w:val="00092497"/>
    <w:rsid w:val="000928FE"/>
    <w:rsid w:val="00093D68"/>
    <w:rsid w:val="000946D4"/>
    <w:rsid w:val="00095929"/>
    <w:rsid w:val="0009618E"/>
    <w:rsid w:val="00096549"/>
    <w:rsid w:val="00096D1B"/>
    <w:rsid w:val="00096FDE"/>
    <w:rsid w:val="00096FFB"/>
    <w:rsid w:val="0009705D"/>
    <w:rsid w:val="00097DE9"/>
    <w:rsid w:val="000A070A"/>
    <w:rsid w:val="000A1245"/>
    <w:rsid w:val="000A2225"/>
    <w:rsid w:val="000A30DC"/>
    <w:rsid w:val="000A4EB2"/>
    <w:rsid w:val="000A6CDF"/>
    <w:rsid w:val="000A71EB"/>
    <w:rsid w:val="000A73AB"/>
    <w:rsid w:val="000A7D85"/>
    <w:rsid w:val="000B0CEA"/>
    <w:rsid w:val="000B2093"/>
    <w:rsid w:val="000B21C3"/>
    <w:rsid w:val="000B241B"/>
    <w:rsid w:val="000B3EF5"/>
    <w:rsid w:val="000B4168"/>
    <w:rsid w:val="000B49C0"/>
    <w:rsid w:val="000B5350"/>
    <w:rsid w:val="000B61D0"/>
    <w:rsid w:val="000B74B5"/>
    <w:rsid w:val="000C0293"/>
    <w:rsid w:val="000C0ACA"/>
    <w:rsid w:val="000C5A16"/>
    <w:rsid w:val="000C5E14"/>
    <w:rsid w:val="000C676B"/>
    <w:rsid w:val="000C6C58"/>
    <w:rsid w:val="000C7618"/>
    <w:rsid w:val="000C7F89"/>
    <w:rsid w:val="000D07A0"/>
    <w:rsid w:val="000D0CF2"/>
    <w:rsid w:val="000D0DEA"/>
    <w:rsid w:val="000D2A4D"/>
    <w:rsid w:val="000D2CE3"/>
    <w:rsid w:val="000D3004"/>
    <w:rsid w:val="000D32EA"/>
    <w:rsid w:val="000D4578"/>
    <w:rsid w:val="000D5217"/>
    <w:rsid w:val="000D604F"/>
    <w:rsid w:val="000D6161"/>
    <w:rsid w:val="000D61E3"/>
    <w:rsid w:val="000D68D8"/>
    <w:rsid w:val="000D7A08"/>
    <w:rsid w:val="000D7B70"/>
    <w:rsid w:val="000E1C66"/>
    <w:rsid w:val="000E3903"/>
    <w:rsid w:val="000E3ACD"/>
    <w:rsid w:val="000E3BEE"/>
    <w:rsid w:val="000E51AB"/>
    <w:rsid w:val="000E5DC3"/>
    <w:rsid w:val="000E784F"/>
    <w:rsid w:val="000F0B6A"/>
    <w:rsid w:val="000F2BE0"/>
    <w:rsid w:val="000F37B0"/>
    <w:rsid w:val="000F391B"/>
    <w:rsid w:val="000F51AD"/>
    <w:rsid w:val="000F5329"/>
    <w:rsid w:val="000F5FF8"/>
    <w:rsid w:val="001001B9"/>
    <w:rsid w:val="00100E19"/>
    <w:rsid w:val="00102CCB"/>
    <w:rsid w:val="00102D10"/>
    <w:rsid w:val="00106FC9"/>
    <w:rsid w:val="00110AEA"/>
    <w:rsid w:val="001110FF"/>
    <w:rsid w:val="00111E36"/>
    <w:rsid w:val="00111FAF"/>
    <w:rsid w:val="0011251F"/>
    <w:rsid w:val="00112A0D"/>
    <w:rsid w:val="00113D91"/>
    <w:rsid w:val="00114785"/>
    <w:rsid w:val="00115D49"/>
    <w:rsid w:val="00120CC5"/>
    <w:rsid w:val="00121B56"/>
    <w:rsid w:val="001225D6"/>
    <w:rsid w:val="00123D9E"/>
    <w:rsid w:val="0012792A"/>
    <w:rsid w:val="00127CB8"/>
    <w:rsid w:val="00127DA2"/>
    <w:rsid w:val="001302C3"/>
    <w:rsid w:val="00130BB9"/>
    <w:rsid w:val="001321E0"/>
    <w:rsid w:val="001329F8"/>
    <w:rsid w:val="001330DB"/>
    <w:rsid w:val="001344A4"/>
    <w:rsid w:val="001349D7"/>
    <w:rsid w:val="00135C50"/>
    <w:rsid w:val="00135E77"/>
    <w:rsid w:val="001360A6"/>
    <w:rsid w:val="0013687F"/>
    <w:rsid w:val="00137352"/>
    <w:rsid w:val="001409C2"/>
    <w:rsid w:val="00141676"/>
    <w:rsid w:val="00142275"/>
    <w:rsid w:val="00144736"/>
    <w:rsid w:val="00145868"/>
    <w:rsid w:val="00145E79"/>
    <w:rsid w:val="00146303"/>
    <w:rsid w:val="0014673C"/>
    <w:rsid w:val="0014763C"/>
    <w:rsid w:val="00147978"/>
    <w:rsid w:val="001513BC"/>
    <w:rsid w:val="0015177C"/>
    <w:rsid w:val="00152F1A"/>
    <w:rsid w:val="0015539E"/>
    <w:rsid w:val="00155415"/>
    <w:rsid w:val="00156350"/>
    <w:rsid w:val="001563A0"/>
    <w:rsid w:val="00156614"/>
    <w:rsid w:val="001573EA"/>
    <w:rsid w:val="001639F5"/>
    <w:rsid w:val="00164508"/>
    <w:rsid w:val="0016515A"/>
    <w:rsid w:val="0016695C"/>
    <w:rsid w:val="00167725"/>
    <w:rsid w:val="00171F12"/>
    <w:rsid w:val="0017574A"/>
    <w:rsid w:val="001758D2"/>
    <w:rsid w:val="00176025"/>
    <w:rsid w:val="00176557"/>
    <w:rsid w:val="00176610"/>
    <w:rsid w:val="00176A9D"/>
    <w:rsid w:val="00180E5A"/>
    <w:rsid w:val="00182416"/>
    <w:rsid w:val="00182C97"/>
    <w:rsid w:val="001840FA"/>
    <w:rsid w:val="00184110"/>
    <w:rsid w:val="00184807"/>
    <w:rsid w:val="001860FD"/>
    <w:rsid w:val="001866CA"/>
    <w:rsid w:val="00186D99"/>
    <w:rsid w:val="0018757E"/>
    <w:rsid w:val="00190517"/>
    <w:rsid w:val="00190618"/>
    <w:rsid w:val="00190DA5"/>
    <w:rsid w:val="001915A4"/>
    <w:rsid w:val="001964E5"/>
    <w:rsid w:val="001971E8"/>
    <w:rsid w:val="001A0D88"/>
    <w:rsid w:val="001A30B9"/>
    <w:rsid w:val="001A38D5"/>
    <w:rsid w:val="001A559B"/>
    <w:rsid w:val="001A6C7C"/>
    <w:rsid w:val="001B1C2A"/>
    <w:rsid w:val="001B1E96"/>
    <w:rsid w:val="001B3FAA"/>
    <w:rsid w:val="001B5ED4"/>
    <w:rsid w:val="001B70AF"/>
    <w:rsid w:val="001C0BE2"/>
    <w:rsid w:val="001C0E12"/>
    <w:rsid w:val="001C26F2"/>
    <w:rsid w:val="001C34C9"/>
    <w:rsid w:val="001C3A64"/>
    <w:rsid w:val="001C5901"/>
    <w:rsid w:val="001C64A5"/>
    <w:rsid w:val="001C6508"/>
    <w:rsid w:val="001C688B"/>
    <w:rsid w:val="001C6CB5"/>
    <w:rsid w:val="001C6CB6"/>
    <w:rsid w:val="001C6DA9"/>
    <w:rsid w:val="001D0B15"/>
    <w:rsid w:val="001D11E5"/>
    <w:rsid w:val="001D1248"/>
    <w:rsid w:val="001D1D17"/>
    <w:rsid w:val="001D1FCF"/>
    <w:rsid w:val="001D20FC"/>
    <w:rsid w:val="001D216B"/>
    <w:rsid w:val="001D2759"/>
    <w:rsid w:val="001D2C7A"/>
    <w:rsid w:val="001D2D1F"/>
    <w:rsid w:val="001D3C36"/>
    <w:rsid w:val="001D56F5"/>
    <w:rsid w:val="001D5D57"/>
    <w:rsid w:val="001D5F4C"/>
    <w:rsid w:val="001D63DC"/>
    <w:rsid w:val="001D6B10"/>
    <w:rsid w:val="001D7BD8"/>
    <w:rsid w:val="001E0064"/>
    <w:rsid w:val="001E1CA8"/>
    <w:rsid w:val="001E2BE1"/>
    <w:rsid w:val="001E44ED"/>
    <w:rsid w:val="001E4947"/>
    <w:rsid w:val="001E4DDE"/>
    <w:rsid w:val="001E6B77"/>
    <w:rsid w:val="001F1419"/>
    <w:rsid w:val="001F1F31"/>
    <w:rsid w:val="001F44FA"/>
    <w:rsid w:val="001F5587"/>
    <w:rsid w:val="001F66A0"/>
    <w:rsid w:val="001F68BA"/>
    <w:rsid w:val="001F701F"/>
    <w:rsid w:val="001F73E2"/>
    <w:rsid w:val="0020001D"/>
    <w:rsid w:val="00200F96"/>
    <w:rsid w:val="00202781"/>
    <w:rsid w:val="0020298C"/>
    <w:rsid w:val="00202CED"/>
    <w:rsid w:val="0020413C"/>
    <w:rsid w:val="002048DF"/>
    <w:rsid w:val="00204A33"/>
    <w:rsid w:val="00205818"/>
    <w:rsid w:val="00205B5B"/>
    <w:rsid w:val="00207675"/>
    <w:rsid w:val="002100C9"/>
    <w:rsid w:val="00210919"/>
    <w:rsid w:val="002146C4"/>
    <w:rsid w:val="00214A6C"/>
    <w:rsid w:val="00214D84"/>
    <w:rsid w:val="0021580A"/>
    <w:rsid w:val="002177E4"/>
    <w:rsid w:val="00217C32"/>
    <w:rsid w:val="00222B68"/>
    <w:rsid w:val="002235EB"/>
    <w:rsid w:val="00224B4A"/>
    <w:rsid w:val="0022575A"/>
    <w:rsid w:val="002268B8"/>
    <w:rsid w:val="00227249"/>
    <w:rsid w:val="00227820"/>
    <w:rsid w:val="00230D72"/>
    <w:rsid w:val="00231649"/>
    <w:rsid w:val="00231F51"/>
    <w:rsid w:val="002331D3"/>
    <w:rsid w:val="002333E1"/>
    <w:rsid w:val="00233F52"/>
    <w:rsid w:val="002344CA"/>
    <w:rsid w:val="00235FFA"/>
    <w:rsid w:val="0023677A"/>
    <w:rsid w:val="00236DD7"/>
    <w:rsid w:val="002407C9"/>
    <w:rsid w:val="00240F08"/>
    <w:rsid w:val="00242383"/>
    <w:rsid w:val="002429C3"/>
    <w:rsid w:val="00243247"/>
    <w:rsid w:val="00243663"/>
    <w:rsid w:val="00245294"/>
    <w:rsid w:val="00245E38"/>
    <w:rsid w:val="0024701F"/>
    <w:rsid w:val="00247340"/>
    <w:rsid w:val="002512C3"/>
    <w:rsid w:val="0025172E"/>
    <w:rsid w:val="00251CD8"/>
    <w:rsid w:val="00251E47"/>
    <w:rsid w:val="00252448"/>
    <w:rsid w:val="00253A66"/>
    <w:rsid w:val="002549A4"/>
    <w:rsid w:val="00254BC5"/>
    <w:rsid w:val="00256910"/>
    <w:rsid w:val="00256D17"/>
    <w:rsid w:val="002574B8"/>
    <w:rsid w:val="00257ED2"/>
    <w:rsid w:val="00260030"/>
    <w:rsid w:val="002605A0"/>
    <w:rsid w:val="0026127D"/>
    <w:rsid w:val="00263D94"/>
    <w:rsid w:val="00264FD4"/>
    <w:rsid w:val="0026513E"/>
    <w:rsid w:val="00265878"/>
    <w:rsid w:val="00266E73"/>
    <w:rsid w:val="00270601"/>
    <w:rsid w:val="00271C0A"/>
    <w:rsid w:val="002721FE"/>
    <w:rsid w:val="002725B1"/>
    <w:rsid w:val="00272636"/>
    <w:rsid w:val="0027615E"/>
    <w:rsid w:val="002764DA"/>
    <w:rsid w:val="00277833"/>
    <w:rsid w:val="00282768"/>
    <w:rsid w:val="00283A68"/>
    <w:rsid w:val="00284C94"/>
    <w:rsid w:val="00285108"/>
    <w:rsid w:val="00286B01"/>
    <w:rsid w:val="00286D98"/>
    <w:rsid w:val="00287185"/>
    <w:rsid w:val="002876E7"/>
    <w:rsid w:val="0029039A"/>
    <w:rsid w:val="00290AD7"/>
    <w:rsid w:val="00293202"/>
    <w:rsid w:val="00293663"/>
    <w:rsid w:val="00293EA6"/>
    <w:rsid w:val="002946DC"/>
    <w:rsid w:val="002955DA"/>
    <w:rsid w:val="002955DF"/>
    <w:rsid w:val="00295840"/>
    <w:rsid w:val="00296336"/>
    <w:rsid w:val="002963A6"/>
    <w:rsid w:val="00296504"/>
    <w:rsid w:val="00296936"/>
    <w:rsid w:val="0029789F"/>
    <w:rsid w:val="002A03A7"/>
    <w:rsid w:val="002A087E"/>
    <w:rsid w:val="002A0CAE"/>
    <w:rsid w:val="002A278E"/>
    <w:rsid w:val="002A29CB"/>
    <w:rsid w:val="002A2D33"/>
    <w:rsid w:val="002A33A3"/>
    <w:rsid w:val="002A36A2"/>
    <w:rsid w:val="002A38C7"/>
    <w:rsid w:val="002A772B"/>
    <w:rsid w:val="002B0314"/>
    <w:rsid w:val="002B0F19"/>
    <w:rsid w:val="002B1595"/>
    <w:rsid w:val="002B16C4"/>
    <w:rsid w:val="002B24B3"/>
    <w:rsid w:val="002B24FA"/>
    <w:rsid w:val="002B3602"/>
    <w:rsid w:val="002B3D7B"/>
    <w:rsid w:val="002B79F7"/>
    <w:rsid w:val="002C03E0"/>
    <w:rsid w:val="002C141E"/>
    <w:rsid w:val="002C1804"/>
    <w:rsid w:val="002C2421"/>
    <w:rsid w:val="002C47FE"/>
    <w:rsid w:val="002C709B"/>
    <w:rsid w:val="002C7E86"/>
    <w:rsid w:val="002D0E67"/>
    <w:rsid w:val="002D1595"/>
    <w:rsid w:val="002D2CDA"/>
    <w:rsid w:val="002D2DC6"/>
    <w:rsid w:val="002D3528"/>
    <w:rsid w:val="002D5340"/>
    <w:rsid w:val="002E0541"/>
    <w:rsid w:val="002E0AD3"/>
    <w:rsid w:val="002E317D"/>
    <w:rsid w:val="002E3222"/>
    <w:rsid w:val="002E40FF"/>
    <w:rsid w:val="002E46B8"/>
    <w:rsid w:val="002E4702"/>
    <w:rsid w:val="002E4B86"/>
    <w:rsid w:val="002E4C56"/>
    <w:rsid w:val="002E511E"/>
    <w:rsid w:val="002E5655"/>
    <w:rsid w:val="002E63DB"/>
    <w:rsid w:val="002E68A1"/>
    <w:rsid w:val="002E6BF0"/>
    <w:rsid w:val="002F1032"/>
    <w:rsid w:val="002F1318"/>
    <w:rsid w:val="002F2120"/>
    <w:rsid w:val="002F2219"/>
    <w:rsid w:val="002F2A79"/>
    <w:rsid w:val="002F2B4A"/>
    <w:rsid w:val="002F32C0"/>
    <w:rsid w:val="002F32E9"/>
    <w:rsid w:val="002F32FB"/>
    <w:rsid w:val="002F4288"/>
    <w:rsid w:val="002F42EA"/>
    <w:rsid w:val="002F4D08"/>
    <w:rsid w:val="002F7434"/>
    <w:rsid w:val="002F7796"/>
    <w:rsid w:val="002F799B"/>
    <w:rsid w:val="002F7D7F"/>
    <w:rsid w:val="00300DA8"/>
    <w:rsid w:val="003017E6"/>
    <w:rsid w:val="003019E4"/>
    <w:rsid w:val="003021BF"/>
    <w:rsid w:val="003031E7"/>
    <w:rsid w:val="00303788"/>
    <w:rsid w:val="0030528A"/>
    <w:rsid w:val="00305948"/>
    <w:rsid w:val="00305EDB"/>
    <w:rsid w:val="003064CE"/>
    <w:rsid w:val="00307309"/>
    <w:rsid w:val="0031318D"/>
    <w:rsid w:val="003134F5"/>
    <w:rsid w:val="00313C85"/>
    <w:rsid w:val="00313EC3"/>
    <w:rsid w:val="00314154"/>
    <w:rsid w:val="003145CD"/>
    <w:rsid w:val="003148EE"/>
    <w:rsid w:val="00314EE5"/>
    <w:rsid w:val="00315312"/>
    <w:rsid w:val="00315E5E"/>
    <w:rsid w:val="00317052"/>
    <w:rsid w:val="00317209"/>
    <w:rsid w:val="003176A6"/>
    <w:rsid w:val="003207F4"/>
    <w:rsid w:val="00321E08"/>
    <w:rsid w:val="00322E6E"/>
    <w:rsid w:val="003258C5"/>
    <w:rsid w:val="00326115"/>
    <w:rsid w:val="0032643C"/>
    <w:rsid w:val="003269D4"/>
    <w:rsid w:val="00327486"/>
    <w:rsid w:val="0032773F"/>
    <w:rsid w:val="00327911"/>
    <w:rsid w:val="00327946"/>
    <w:rsid w:val="00330295"/>
    <w:rsid w:val="003308B3"/>
    <w:rsid w:val="0033108E"/>
    <w:rsid w:val="00331607"/>
    <w:rsid w:val="00331789"/>
    <w:rsid w:val="003327A0"/>
    <w:rsid w:val="00332EBD"/>
    <w:rsid w:val="003345D8"/>
    <w:rsid w:val="0033481B"/>
    <w:rsid w:val="003361FF"/>
    <w:rsid w:val="003373CA"/>
    <w:rsid w:val="003375AE"/>
    <w:rsid w:val="0033795B"/>
    <w:rsid w:val="00340190"/>
    <w:rsid w:val="00340E64"/>
    <w:rsid w:val="0034218D"/>
    <w:rsid w:val="003421F4"/>
    <w:rsid w:val="00342DF6"/>
    <w:rsid w:val="0034369C"/>
    <w:rsid w:val="00343D17"/>
    <w:rsid w:val="003440D2"/>
    <w:rsid w:val="00344236"/>
    <w:rsid w:val="00344F83"/>
    <w:rsid w:val="00345188"/>
    <w:rsid w:val="00346B10"/>
    <w:rsid w:val="003501EE"/>
    <w:rsid w:val="00351598"/>
    <w:rsid w:val="00352AE9"/>
    <w:rsid w:val="00353353"/>
    <w:rsid w:val="003546F3"/>
    <w:rsid w:val="00355D8D"/>
    <w:rsid w:val="00357105"/>
    <w:rsid w:val="00361949"/>
    <w:rsid w:val="00361B55"/>
    <w:rsid w:val="00362EC1"/>
    <w:rsid w:val="0036344D"/>
    <w:rsid w:val="00363730"/>
    <w:rsid w:val="00363C48"/>
    <w:rsid w:val="00364560"/>
    <w:rsid w:val="0036495A"/>
    <w:rsid w:val="00367DA0"/>
    <w:rsid w:val="00367E42"/>
    <w:rsid w:val="00367EEF"/>
    <w:rsid w:val="00370EC5"/>
    <w:rsid w:val="00370F48"/>
    <w:rsid w:val="00370FB2"/>
    <w:rsid w:val="0037144B"/>
    <w:rsid w:val="003726AD"/>
    <w:rsid w:val="003727BE"/>
    <w:rsid w:val="00373A5E"/>
    <w:rsid w:val="003751FE"/>
    <w:rsid w:val="00375219"/>
    <w:rsid w:val="00375297"/>
    <w:rsid w:val="00375CE6"/>
    <w:rsid w:val="00375D0E"/>
    <w:rsid w:val="0037714A"/>
    <w:rsid w:val="00377E13"/>
    <w:rsid w:val="003807D7"/>
    <w:rsid w:val="00381DE6"/>
    <w:rsid w:val="00384677"/>
    <w:rsid w:val="00385410"/>
    <w:rsid w:val="00386095"/>
    <w:rsid w:val="00387646"/>
    <w:rsid w:val="003876C7"/>
    <w:rsid w:val="00387CD8"/>
    <w:rsid w:val="00387F23"/>
    <w:rsid w:val="00391437"/>
    <w:rsid w:val="00391624"/>
    <w:rsid w:val="003920D0"/>
    <w:rsid w:val="00392314"/>
    <w:rsid w:val="00392F27"/>
    <w:rsid w:val="003949DD"/>
    <w:rsid w:val="00395B2F"/>
    <w:rsid w:val="003965FF"/>
    <w:rsid w:val="0039692C"/>
    <w:rsid w:val="00396F61"/>
    <w:rsid w:val="003A042E"/>
    <w:rsid w:val="003A0C6A"/>
    <w:rsid w:val="003A1BE1"/>
    <w:rsid w:val="003A33B7"/>
    <w:rsid w:val="003A356F"/>
    <w:rsid w:val="003A67B0"/>
    <w:rsid w:val="003A73BA"/>
    <w:rsid w:val="003B15A0"/>
    <w:rsid w:val="003B1DFF"/>
    <w:rsid w:val="003B364D"/>
    <w:rsid w:val="003B3D1D"/>
    <w:rsid w:val="003B3DC9"/>
    <w:rsid w:val="003B52D3"/>
    <w:rsid w:val="003B5F0C"/>
    <w:rsid w:val="003B615D"/>
    <w:rsid w:val="003B689E"/>
    <w:rsid w:val="003B706D"/>
    <w:rsid w:val="003B70C5"/>
    <w:rsid w:val="003B7DC4"/>
    <w:rsid w:val="003C1706"/>
    <w:rsid w:val="003C239B"/>
    <w:rsid w:val="003C380E"/>
    <w:rsid w:val="003C3812"/>
    <w:rsid w:val="003C3E29"/>
    <w:rsid w:val="003C43F9"/>
    <w:rsid w:val="003C474C"/>
    <w:rsid w:val="003C4A20"/>
    <w:rsid w:val="003C5013"/>
    <w:rsid w:val="003C57C6"/>
    <w:rsid w:val="003C58B8"/>
    <w:rsid w:val="003C5C49"/>
    <w:rsid w:val="003C62D3"/>
    <w:rsid w:val="003C6A32"/>
    <w:rsid w:val="003C7E62"/>
    <w:rsid w:val="003D184B"/>
    <w:rsid w:val="003D47E8"/>
    <w:rsid w:val="003D4F8D"/>
    <w:rsid w:val="003D5378"/>
    <w:rsid w:val="003D58E7"/>
    <w:rsid w:val="003D5ED2"/>
    <w:rsid w:val="003D5FCF"/>
    <w:rsid w:val="003D7063"/>
    <w:rsid w:val="003D74CD"/>
    <w:rsid w:val="003D74F3"/>
    <w:rsid w:val="003E0328"/>
    <w:rsid w:val="003E0B10"/>
    <w:rsid w:val="003E0C94"/>
    <w:rsid w:val="003E2032"/>
    <w:rsid w:val="003E30A1"/>
    <w:rsid w:val="003E352B"/>
    <w:rsid w:val="003E4E45"/>
    <w:rsid w:val="003E5D8B"/>
    <w:rsid w:val="003E645D"/>
    <w:rsid w:val="003F042D"/>
    <w:rsid w:val="003F14CC"/>
    <w:rsid w:val="003F227E"/>
    <w:rsid w:val="003F28BC"/>
    <w:rsid w:val="003F2F84"/>
    <w:rsid w:val="003F4555"/>
    <w:rsid w:val="003F4F4C"/>
    <w:rsid w:val="003F58FC"/>
    <w:rsid w:val="003F5DDB"/>
    <w:rsid w:val="004004AB"/>
    <w:rsid w:val="00400DD1"/>
    <w:rsid w:val="00401949"/>
    <w:rsid w:val="00402C06"/>
    <w:rsid w:val="0040356C"/>
    <w:rsid w:val="00403BE2"/>
    <w:rsid w:val="00404020"/>
    <w:rsid w:val="00405607"/>
    <w:rsid w:val="004068DA"/>
    <w:rsid w:val="00406E4D"/>
    <w:rsid w:val="004108D2"/>
    <w:rsid w:val="00411A20"/>
    <w:rsid w:val="0041313A"/>
    <w:rsid w:val="00413EFC"/>
    <w:rsid w:val="004144E5"/>
    <w:rsid w:val="00416729"/>
    <w:rsid w:val="00417BB3"/>
    <w:rsid w:val="00420728"/>
    <w:rsid w:val="00420825"/>
    <w:rsid w:val="00420BC3"/>
    <w:rsid w:val="00420EAC"/>
    <w:rsid w:val="0042104D"/>
    <w:rsid w:val="004211F8"/>
    <w:rsid w:val="00421494"/>
    <w:rsid w:val="004220F1"/>
    <w:rsid w:val="00422A1E"/>
    <w:rsid w:val="00422FD4"/>
    <w:rsid w:val="00423DE0"/>
    <w:rsid w:val="00424166"/>
    <w:rsid w:val="0042486E"/>
    <w:rsid w:val="00425572"/>
    <w:rsid w:val="00425752"/>
    <w:rsid w:val="004307CF"/>
    <w:rsid w:val="00431C4F"/>
    <w:rsid w:val="004336F6"/>
    <w:rsid w:val="00433E2C"/>
    <w:rsid w:val="00433FFF"/>
    <w:rsid w:val="0043503C"/>
    <w:rsid w:val="00435D4D"/>
    <w:rsid w:val="00436646"/>
    <w:rsid w:val="00436E33"/>
    <w:rsid w:val="00437DB7"/>
    <w:rsid w:val="00437EF6"/>
    <w:rsid w:val="00440034"/>
    <w:rsid w:val="00440035"/>
    <w:rsid w:val="00440BDE"/>
    <w:rsid w:val="004411F8"/>
    <w:rsid w:val="00441D5F"/>
    <w:rsid w:val="00441D8A"/>
    <w:rsid w:val="004447FE"/>
    <w:rsid w:val="00444B8B"/>
    <w:rsid w:val="0044526B"/>
    <w:rsid w:val="004462C1"/>
    <w:rsid w:val="004472B1"/>
    <w:rsid w:val="00451143"/>
    <w:rsid w:val="00451F60"/>
    <w:rsid w:val="00454951"/>
    <w:rsid w:val="00455641"/>
    <w:rsid w:val="00455898"/>
    <w:rsid w:val="004560C8"/>
    <w:rsid w:val="00456C59"/>
    <w:rsid w:val="00456F96"/>
    <w:rsid w:val="004573F5"/>
    <w:rsid w:val="00460483"/>
    <w:rsid w:val="00461BB7"/>
    <w:rsid w:val="004623B8"/>
    <w:rsid w:val="00462559"/>
    <w:rsid w:val="00464A43"/>
    <w:rsid w:val="00464B52"/>
    <w:rsid w:val="004654DF"/>
    <w:rsid w:val="004658CA"/>
    <w:rsid w:val="00466998"/>
    <w:rsid w:val="004674B4"/>
    <w:rsid w:val="004700FA"/>
    <w:rsid w:val="00471463"/>
    <w:rsid w:val="004719B0"/>
    <w:rsid w:val="00471B5B"/>
    <w:rsid w:val="004729B3"/>
    <w:rsid w:val="00472AB8"/>
    <w:rsid w:val="00473B3A"/>
    <w:rsid w:val="004744B5"/>
    <w:rsid w:val="00476FF6"/>
    <w:rsid w:val="0048003C"/>
    <w:rsid w:val="0048103F"/>
    <w:rsid w:val="004819EF"/>
    <w:rsid w:val="004820F4"/>
    <w:rsid w:val="0048377D"/>
    <w:rsid w:val="00484844"/>
    <w:rsid w:val="00484CEA"/>
    <w:rsid w:val="00485693"/>
    <w:rsid w:val="004875BA"/>
    <w:rsid w:val="00490564"/>
    <w:rsid w:val="00492D04"/>
    <w:rsid w:val="00492EAD"/>
    <w:rsid w:val="00493836"/>
    <w:rsid w:val="00493FB3"/>
    <w:rsid w:val="00495F87"/>
    <w:rsid w:val="00496028"/>
    <w:rsid w:val="004971B8"/>
    <w:rsid w:val="004977D1"/>
    <w:rsid w:val="004A0216"/>
    <w:rsid w:val="004A17FC"/>
    <w:rsid w:val="004A1998"/>
    <w:rsid w:val="004A22A3"/>
    <w:rsid w:val="004A2603"/>
    <w:rsid w:val="004A4105"/>
    <w:rsid w:val="004A5263"/>
    <w:rsid w:val="004A52BB"/>
    <w:rsid w:val="004A563E"/>
    <w:rsid w:val="004A58DD"/>
    <w:rsid w:val="004A601F"/>
    <w:rsid w:val="004A7688"/>
    <w:rsid w:val="004A7E42"/>
    <w:rsid w:val="004B06E1"/>
    <w:rsid w:val="004B1BC7"/>
    <w:rsid w:val="004B3B3C"/>
    <w:rsid w:val="004B3BB4"/>
    <w:rsid w:val="004B3C8B"/>
    <w:rsid w:val="004B4165"/>
    <w:rsid w:val="004B4B51"/>
    <w:rsid w:val="004B6042"/>
    <w:rsid w:val="004B6B53"/>
    <w:rsid w:val="004C0E7A"/>
    <w:rsid w:val="004C1080"/>
    <w:rsid w:val="004C114A"/>
    <w:rsid w:val="004C1866"/>
    <w:rsid w:val="004C27E2"/>
    <w:rsid w:val="004C32E4"/>
    <w:rsid w:val="004C418E"/>
    <w:rsid w:val="004C5353"/>
    <w:rsid w:val="004C549D"/>
    <w:rsid w:val="004C736D"/>
    <w:rsid w:val="004C7398"/>
    <w:rsid w:val="004D01CA"/>
    <w:rsid w:val="004D0504"/>
    <w:rsid w:val="004D0611"/>
    <w:rsid w:val="004D1C4A"/>
    <w:rsid w:val="004D1EDA"/>
    <w:rsid w:val="004D23D8"/>
    <w:rsid w:val="004D27FE"/>
    <w:rsid w:val="004D2A71"/>
    <w:rsid w:val="004D385D"/>
    <w:rsid w:val="004D3F27"/>
    <w:rsid w:val="004D4A60"/>
    <w:rsid w:val="004D71BD"/>
    <w:rsid w:val="004D78B8"/>
    <w:rsid w:val="004D7B47"/>
    <w:rsid w:val="004E0395"/>
    <w:rsid w:val="004E294B"/>
    <w:rsid w:val="004E2CFD"/>
    <w:rsid w:val="004E2D3A"/>
    <w:rsid w:val="004E2DDC"/>
    <w:rsid w:val="004E40B8"/>
    <w:rsid w:val="004E4992"/>
    <w:rsid w:val="004E5097"/>
    <w:rsid w:val="004F00D3"/>
    <w:rsid w:val="004F1C5A"/>
    <w:rsid w:val="004F32CE"/>
    <w:rsid w:val="005001E9"/>
    <w:rsid w:val="00500DAB"/>
    <w:rsid w:val="00500E77"/>
    <w:rsid w:val="00501F78"/>
    <w:rsid w:val="00503C1F"/>
    <w:rsid w:val="00503DE1"/>
    <w:rsid w:val="00504815"/>
    <w:rsid w:val="00504A6D"/>
    <w:rsid w:val="0050545C"/>
    <w:rsid w:val="0050613E"/>
    <w:rsid w:val="0050662B"/>
    <w:rsid w:val="005066B1"/>
    <w:rsid w:val="005075C6"/>
    <w:rsid w:val="00507996"/>
    <w:rsid w:val="00511481"/>
    <w:rsid w:val="005114E7"/>
    <w:rsid w:val="00513A23"/>
    <w:rsid w:val="00513BFE"/>
    <w:rsid w:val="005144D2"/>
    <w:rsid w:val="00514719"/>
    <w:rsid w:val="00514C42"/>
    <w:rsid w:val="00514FCB"/>
    <w:rsid w:val="00514FFC"/>
    <w:rsid w:val="00516CE0"/>
    <w:rsid w:val="0051733C"/>
    <w:rsid w:val="00517C84"/>
    <w:rsid w:val="005200AA"/>
    <w:rsid w:val="00520E7E"/>
    <w:rsid w:val="00520F63"/>
    <w:rsid w:val="00522715"/>
    <w:rsid w:val="00525AFD"/>
    <w:rsid w:val="005262DA"/>
    <w:rsid w:val="00526CA5"/>
    <w:rsid w:val="00526EF5"/>
    <w:rsid w:val="00527156"/>
    <w:rsid w:val="00527563"/>
    <w:rsid w:val="00527E31"/>
    <w:rsid w:val="00527E65"/>
    <w:rsid w:val="00530187"/>
    <w:rsid w:val="00530350"/>
    <w:rsid w:val="00532D3A"/>
    <w:rsid w:val="005339E2"/>
    <w:rsid w:val="00534933"/>
    <w:rsid w:val="00535201"/>
    <w:rsid w:val="00536145"/>
    <w:rsid w:val="005374F4"/>
    <w:rsid w:val="00537813"/>
    <w:rsid w:val="00540258"/>
    <w:rsid w:val="00540BCE"/>
    <w:rsid w:val="005410D9"/>
    <w:rsid w:val="005437DC"/>
    <w:rsid w:val="00544964"/>
    <w:rsid w:val="00545066"/>
    <w:rsid w:val="00545935"/>
    <w:rsid w:val="005461F6"/>
    <w:rsid w:val="0054737C"/>
    <w:rsid w:val="00547519"/>
    <w:rsid w:val="00550386"/>
    <w:rsid w:val="005504D8"/>
    <w:rsid w:val="00551F06"/>
    <w:rsid w:val="005532AC"/>
    <w:rsid w:val="00553B32"/>
    <w:rsid w:val="00553F3B"/>
    <w:rsid w:val="00554FD4"/>
    <w:rsid w:val="00555A41"/>
    <w:rsid w:val="00557451"/>
    <w:rsid w:val="005574EB"/>
    <w:rsid w:val="00563BA9"/>
    <w:rsid w:val="0056462D"/>
    <w:rsid w:val="0056495E"/>
    <w:rsid w:val="00564B33"/>
    <w:rsid w:val="0056567F"/>
    <w:rsid w:val="005658FF"/>
    <w:rsid w:val="00565C55"/>
    <w:rsid w:val="005662E1"/>
    <w:rsid w:val="00567490"/>
    <w:rsid w:val="00567B87"/>
    <w:rsid w:val="005711F9"/>
    <w:rsid w:val="005717D7"/>
    <w:rsid w:val="0057197C"/>
    <w:rsid w:val="00571F5E"/>
    <w:rsid w:val="0057300F"/>
    <w:rsid w:val="0057379E"/>
    <w:rsid w:val="00573E6A"/>
    <w:rsid w:val="00574095"/>
    <w:rsid w:val="005740D9"/>
    <w:rsid w:val="00574C42"/>
    <w:rsid w:val="00575FC2"/>
    <w:rsid w:val="00581361"/>
    <w:rsid w:val="005817E0"/>
    <w:rsid w:val="00582733"/>
    <w:rsid w:val="00582F49"/>
    <w:rsid w:val="00582F9E"/>
    <w:rsid w:val="005831A5"/>
    <w:rsid w:val="005831EE"/>
    <w:rsid w:val="00583534"/>
    <w:rsid w:val="00584A33"/>
    <w:rsid w:val="00585631"/>
    <w:rsid w:val="0058596C"/>
    <w:rsid w:val="00585F85"/>
    <w:rsid w:val="005861E9"/>
    <w:rsid w:val="005873FA"/>
    <w:rsid w:val="00587DB8"/>
    <w:rsid w:val="00587FE6"/>
    <w:rsid w:val="0059021C"/>
    <w:rsid w:val="0059041F"/>
    <w:rsid w:val="005908CE"/>
    <w:rsid w:val="0059128B"/>
    <w:rsid w:val="005913CE"/>
    <w:rsid w:val="00591BC4"/>
    <w:rsid w:val="00593EB4"/>
    <w:rsid w:val="0059441C"/>
    <w:rsid w:val="00594E48"/>
    <w:rsid w:val="00597793"/>
    <w:rsid w:val="00597FE4"/>
    <w:rsid w:val="005A00FE"/>
    <w:rsid w:val="005A0948"/>
    <w:rsid w:val="005A0CE0"/>
    <w:rsid w:val="005A1A50"/>
    <w:rsid w:val="005A1A73"/>
    <w:rsid w:val="005A222B"/>
    <w:rsid w:val="005A271A"/>
    <w:rsid w:val="005A275D"/>
    <w:rsid w:val="005A2E0C"/>
    <w:rsid w:val="005A39FD"/>
    <w:rsid w:val="005A3A00"/>
    <w:rsid w:val="005A4ABD"/>
    <w:rsid w:val="005A4E1E"/>
    <w:rsid w:val="005A52DF"/>
    <w:rsid w:val="005A60DB"/>
    <w:rsid w:val="005A6A8B"/>
    <w:rsid w:val="005A70CD"/>
    <w:rsid w:val="005A79CB"/>
    <w:rsid w:val="005A7C03"/>
    <w:rsid w:val="005B179C"/>
    <w:rsid w:val="005B2179"/>
    <w:rsid w:val="005B2458"/>
    <w:rsid w:val="005B370F"/>
    <w:rsid w:val="005B63D8"/>
    <w:rsid w:val="005B644F"/>
    <w:rsid w:val="005B6E5A"/>
    <w:rsid w:val="005B72AE"/>
    <w:rsid w:val="005B72E4"/>
    <w:rsid w:val="005C0B8C"/>
    <w:rsid w:val="005C0DAE"/>
    <w:rsid w:val="005C122C"/>
    <w:rsid w:val="005C1279"/>
    <w:rsid w:val="005C18A4"/>
    <w:rsid w:val="005C2F79"/>
    <w:rsid w:val="005C5086"/>
    <w:rsid w:val="005C5AD8"/>
    <w:rsid w:val="005C6672"/>
    <w:rsid w:val="005D0A0A"/>
    <w:rsid w:val="005D0D20"/>
    <w:rsid w:val="005D1E97"/>
    <w:rsid w:val="005D2718"/>
    <w:rsid w:val="005D31DF"/>
    <w:rsid w:val="005D35C1"/>
    <w:rsid w:val="005D3B27"/>
    <w:rsid w:val="005D3C34"/>
    <w:rsid w:val="005D5AA2"/>
    <w:rsid w:val="005D7401"/>
    <w:rsid w:val="005D7CCC"/>
    <w:rsid w:val="005E0D09"/>
    <w:rsid w:val="005E0D81"/>
    <w:rsid w:val="005E20A0"/>
    <w:rsid w:val="005E2511"/>
    <w:rsid w:val="005E2F44"/>
    <w:rsid w:val="005E30D9"/>
    <w:rsid w:val="005E403B"/>
    <w:rsid w:val="005E44A5"/>
    <w:rsid w:val="005E47D1"/>
    <w:rsid w:val="005E4C66"/>
    <w:rsid w:val="005E51E3"/>
    <w:rsid w:val="005E7070"/>
    <w:rsid w:val="005E71DE"/>
    <w:rsid w:val="005F0925"/>
    <w:rsid w:val="005F5528"/>
    <w:rsid w:val="005F561A"/>
    <w:rsid w:val="005F57D8"/>
    <w:rsid w:val="005F6534"/>
    <w:rsid w:val="00600C18"/>
    <w:rsid w:val="00601542"/>
    <w:rsid w:val="00602B08"/>
    <w:rsid w:val="00602E93"/>
    <w:rsid w:val="00604CB8"/>
    <w:rsid w:val="00604D76"/>
    <w:rsid w:val="00605148"/>
    <w:rsid w:val="00605E1B"/>
    <w:rsid w:val="00605F00"/>
    <w:rsid w:val="0060611E"/>
    <w:rsid w:val="0060668E"/>
    <w:rsid w:val="00606E3E"/>
    <w:rsid w:val="00606F96"/>
    <w:rsid w:val="00607882"/>
    <w:rsid w:val="00607938"/>
    <w:rsid w:val="00607B2D"/>
    <w:rsid w:val="00607D1F"/>
    <w:rsid w:val="00607DBF"/>
    <w:rsid w:val="00607E1B"/>
    <w:rsid w:val="00610F8A"/>
    <w:rsid w:val="00612A79"/>
    <w:rsid w:val="00612E8D"/>
    <w:rsid w:val="00613404"/>
    <w:rsid w:val="00614769"/>
    <w:rsid w:val="0061572C"/>
    <w:rsid w:val="00615807"/>
    <w:rsid w:val="00615AC1"/>
    <w:rsid w:val="00617894"/>
    <w:rsid w:val="0061799A"/>
    <w:rsid w:val="00617E2D"/>
    <w:rsid w:val="00620078"/>
    <w:rsid w:val="006202EE"/>
    <w:rsid w:val="00621887"/>
    <w:rsid w:val="00621D27"/>
    <w:rsid w:val="00622424"/>
    <w:rsid w:val="00622515"/>
    <w:rsid w:val="006227C0"/>
    <w:rsid w:val="00624693"/>
    <w:rsid w:val="006251C5"/>
    <w:rsid w:val="006253FD"/>
    <w:rsid w:val="00626058"/>
    <w:rsid w:val="00626A84"/>
    <w:rsid w:val="0063139D"/>
    <w:rsid w:val="00631EFF"/>
    <w:rsid w:val="006326ED"/>
    <w:rsid w:val="00632FC3"/>
    <w:rsid w:val="00633570"/>
    <w:rsid w:val="00634DD3"/>
    <w:rsid w:val="00634DF3"/>
    <w:rsid w:val="00635F8E"/>
    <w:rsid w:val="00636A75"/>
    <w:rsid w:val="0064064A"/>
    <w:rsid w:val="006407FF"/>
    <w:rsid w:val="00640ADA"/>
    <w:rsid w:val="00640C23"/>
    <w:rsid w:val="006416FB"/>
    <w:rsid w:val="00642717"/>
    <w:rsid w:val="00642F8C"/>
    <w:rsid w:val="00643203"/>
    <w:rsid w:val="00643258"/>
    <w:rsid w:val="006439B2"/>
    <w:rsid w:val="00644F35"/>
    <w:rsid w:val="0064569E"/>
    <w:rsid w:val="0065084B"/>
    <w:rsid w:val="006525D0"/>
    <w:rsid w:val="00652AE7"/>
    <w:rsid w:val="00656F7A"/>
    <w:rsid w:val="006572E8"/>
    <w:rsid w:val="00657B21"/>
    <w:rsid w:val="006602B3"/>
    <w:rsid w:val="006605CE"/>
    <w:rsid w:val="00660E47"/>
    <w:rsid w:val="00661A57"/>
    <w:rsid w:val="00661ADC"/>
    <w:rsid w:val="00662220"/>
    <w:rsid w:val="0066245D"/>
    <w:rsid w:val="00662F6B"/>
    <w:rsid w:val="006632EF"/>
    <w:rsid w:val="00663479"/>
    <w:rsid w:val="006635F4"/>
    <w:rsid w:val="0066360A"/>
    <w:rsid w:val="00663D72"/>
    <w:rsid w:val="0066458B"/>
    <w:rsid w:val="00664C3E"/>
    <w:rsid w:val="0066563D"/>
    <w:rsid w:val="00671514"/>
    <w:rsid w:val="006716C7"/>
    <w:rsid w:val="0067430F"/>
    <w:rsid w:val="00675410"/>
    <w:rsid w:val="006765DA"/>
    <w:rsid w:val="00676A8B"/>
    <w:rsid w:val="00677ABC"/>
    <w:rsid w:val="00680754"/>
    <w:rsid w:val="00681C99"/>
    <w:rsid w:val="0068250D"/>
    <w:rsid w:val="00682A74"/>
    <w:rsid w:val="00682B1D"/>
    <w:rsid w:val="0068319A"/>
    <w:rsid w:val="0068385B"/>
    <w:rsid w:val="006839B9"/>
    <w:rsid w:val="00683C21"/>
    <w:rsid w:val="0068765A"/>
    <w:rsid w:val="00690DCD"/>
    <w:rsid w:val="00690F57"/>
    <w:rsid w:val="00692D0D"/>
    <w:rsid w:val="00692F6F"/>
    <w:rsid w:val="00692FD5"/>
    <w:rsid w:val="00693680"/>
    <w:rsid w:val="006943A4"/>
    <w:rsid w:val="006956BD"/>
    <w:rsid w:val="00695987"/>
    <w:rsid w:val="00696925"/>
    <w:rsid w:val="0069785E"/>
    <w:rsid w:val="00697A43"/>
    <w:rsid w:val="006A1361"/>
    <w:rsid w:val="006A4BF1"/>
    <w:rsid w:val="006A528A"/>
    <w:rsid w:val="006A6CC1"/>
    <w:rsid w:val="006A7DC6"/>
    <w:rsid w:val="006A7F88"/>
    <w:rsid w:val="006B00E7"/>
    <w:rsid w:val="006B0713"/>
    <w:rsid w:val="006B0CC0"/>
    <w:rsid w:val="006B17F5"/>
    <w:rsid w:val="006B2521"/>
    <w:rsid w:val="006B297C"/>
    <w:rsid w:val="006B2E64"/>
    <w:rsid w:val="006B3244"/>
    <w:rsid w:val="006B3781"/>
    <w:rsid w:val="006B37DD"/>
    <w:rsid w:val="006B389A"/>
    <w:rsid w:val="006B6803"/>
    <w:rsid w:val="006B7E0C"/>
    <w:rsid w:val="006C08DB"/>
    <w:rsid w:val="006C10FB"/>
    <w:rsid w:val="006C1E62"/>
    <w:rsid w:val="006C1ED5"/>
    <w:rsid w:val="006C6150"/>
    <w:rsid w:val="006C6A6F"/>
    <w:rsid w:val="006C7822"/>
    <w:rsid w:val="006C7832"/>
    <w:rsid w:val="006D2EB5"/>
    <w:rsid w:val="006D340B"/>
    <w:rsid w:val="006D3DF0"/>
    <w:rsid w:val="006D4529"/>
    <w:rsid w:val="006D4D34"/>
    <w:rsid w:val="006D4E68"/>
    <w:rsid w:val="006D5D42"/>
    <w:rsid w:val="006D5D97"/>
    <w:rsid w:val="006D6FC7"/>
    <w:rsid w:val="006D7C99"/>
    <w:rsid w:val="006E2DC2"/>
    <w:rsid w:val="006E59E9"/>
    <w:rsid w:val="006E5E3E"/>
    <w:rsid w:val="006E7023"/>
    <w:rsid w:val="006E72A4"/>
    <w:rsid w:val="006F0103"/>
    <w:rsid w:val="006F2FB2"/>
    <w:rsid w:val="006F37D1"/>
    <w:rsid w:val="006F512C"/>
    <w:rsid w:val="006F54FF"/>
    <w:rsid w:val="006F56C9"/>
    <w:rsid w:val="006F5CF1"/>
    <w:rsid w:val="006F616D"/>
    <w:rsid w:val="006F6485"/>
    <w:rsid w:val="006F6498"/>
    <w:rsid w:val="0070028F"/>
    <w:rsid w:val="00701D34"/>
    <w:rsid w:val="00701FBA"/>
    <w:rsid w:val="00702063"/>
    <w:rsid w:val="0070284A"/>
    <w:rsid w:val="00702A8C"/>
    <w:rsid w:val="007047DA"/>
    <w:rsid w:val="00704A59"/>
    <w:rsid w:val="00705904"/>
    <w:rsid w:val="00705DD8"/>
    <w:rsid w:val="00706B84"/>
    <w:rsid w:val="00707138"/>
    <w:rsid w:val="007078FD"/>
    <w:rsid w:val="007079B1"/>
    <w:rsid w:val="00707BDD"/>
    <w:rsid w:val="0071106B"/>
    <w:rsid w:val="007119DC"/>
    <w:rsid w:val="00712FFD"/>
    <w:rsid w:val="007133F5"/>
    <w:rsid w:val="00713FFE"/>
    <w:rsid w:val="00714C12"/>
    <w:rsid w:val="00715C2F"/>
    <w:rsid w:val="007160BB"/>
    <w:rsid w:val="00716B2A"/>
    <w:rsid w:val="007171B7"/>
    <w:rsid w:val="00717689"/>
    <w:rsid w:val="00717C26"/>
    <w:rsid w:val="00720DD1"/>
    <w:rsid w:val="00721584"/>
    <w:rsid w:val="00721753"/>
    <w:rsid w:val="00721C23"/>
    <w:rsid w:val="00721F6A"/>
    <w:rsid w:val="00722864"/>
    <w:rsid w:val="00722CC0"/>
    <w:rsid w:val="007239A1"/>
    <w:rsid w:val="007261CB"/>
    <w:rsid w:val="00726845"/>
    <w:rsid w:val="00727307"/>
    <w:rsid w:val="00730C90"/>
    <w:rsid w:val="00730E42"/>
    <w:rsid w:val="007337B2"/>
    <w:rsid w:val="007367AA"/>
    <w:rsid w:val="00736EE1"/>
    <w:rsid w:val="007413BA"/>
    <w:rsid w:val="0074148C"/>
    <w:rsid w:val="007426C8"/>
    <w:rsid w:val="00743DF1"/>
    <w:rsid w:val="00744978"/>
    <w:rsid w:val="00744B53"/>
    <w:rsid w:val="00745790"/>
    <w:rsid w:val="007457AB"/>
    <w:rsid w:val="00745A1C"/>
    <w:rsid w:val="00747474"/>
    <w:rsid w:val="00747FA9"/>
    <w:rsid w:val="007502C8"/>
    <w:rsid w:val="007507C5"/>
    <w:rsid w:val="00750987"/>
    <w:rsid w:val="00750FD9"/>
    <w:rsid w:val="00750FF7"/>
    <w:rsid w:val="0075161B"/>
    <w:rsid w:val="00752B25"/>
    <w:rsid w:val="007532A4"/>
    <w:rsid w:val="007538C6"/>
    <w:rsid w:val="00753BDB"/>
    <w:rsid w:val="00753C57"/>
    <w:rsid w:val="007540F9"/>
    <w:rsid w:val="00754AC3"/>
    <w:rsid w:val="007553A9"/>
    <w:rsid w:val="00756EBB"/>
    <w:rsid w:val="00757536"/>
    <w:rsid w:val="00757B9E"/>
    <w:rsid w:val="00760C9E"/>
    <w:rsid w:val="007610A8"/>
    <w:rsid w:val="0076156B"/>
    <w:rsid w:val="00762642"/>
    <w:rsid w:val="00762A38"/>
    <w:rsid w:val="007651D1"/>
    <w:rsid w:val="007657E5"/>
    <w:rsid w:val="00765F22"/>
    <w:rsid w:val="007707E9"/>
    <w:rsid w:val="007712C0"/>
    <w:rsid w:val="00771FFB"/>
    <w:rsid w:val="007736E3"/>
    <w:rsid w:val="007769E5"/>
    <w:rsid w:val="00776AA5"/>
    <w:rsid w:val="00776D45"/>
    <w:rsid w:val="00777A5E"/>
    <w:rsid w:val="00780A78"/>
    <w:rsid w:val="00782466"/>
    <w:rsid w:val="0078347C"/>
    <w:rsid w:val="00783D81"/>
    <w:rsid w:val="007869B9"/>
    <w:rsid w:val="00786BD4"/>
    <w:rsid w:val="00787BAD"/>
    <w:rsid w:val="00790146"/>
    <w:rsid w:val="00790596"/>
    <w:rsid w:val="00790E68"/>
    <w:rsid w:val="00792124"/>
    <w:rsid w:val="00793B08"/>
    <w:rsid w:val="00793FB0"/>
    <w:rsid w:val="007946A9"/>
    <w:rsid w:val="007949E4"/>
    <w:rsid w:val="00795E8D"/>
    <w:rsid w:val="007963B8"/>
    <w:rsid w:val="00796418"/>
    <w:rsid w:val="007A03C1"/>
    <w:rsid w:val="007A0D2D"/>
    <w:rsid w:val="007A2576"/>
    <w:rsid w:val="007A2B9E"/>
    <w:rsid w:val="007A2D77"/>
    <w:rsid w:val="007A3034"/>
    <w:rsid w:val="007A4E20"/>
    <w:rsid w:val="007A500C"/>
    <w:rsid w:val="007A50EC"/>
    <w:rsid w:val="007A5141"/>
    <w:rsid w:val="007A69C4"/>
    <w:rsid w:val="007A70F4"/>
    <w:rsid w:val="007A7265"/>
    <w:rsid w:val="007A7829"/>
    <w:rsid w:val="007B0108"/>
    <w:rsid w:val="007B1664"/>
    <w:rsid w:val="007B1E3E"/>
    <w:rsid w:val="007B2BF2"/>
    <w:rsid w:val="007B2C3B"/>
    <w:rsid w:val="007B2FE3"/>
    <w:rsid w:val="007B3676"/>
    <w:rsid w:val="007B37E1"/>
    <w:rsid w:val="007B3853"/>
    <w:rsid w:val="007B399A"/>
    <w:rsid w:val="007B405E"/>
    <w:rsid w:val="007B67DA"/>
    <w:rsid w:val="007C04D0"/>
    <w:rsid w:val="007C09C9"/>
    <w:rsid w:val="007C1345"/>
    <w:rsid w:val="007C2595"/>
    <w:rsid w:val="007C37C4"/>
    <w:rsid w:val="007C4349"/>
    <w:rsid w:val="007C4DBA"/>
    <w:rsid w:val="007C55EC"/>
    <w:rsid w:val="007C60B9"/>
    <w:rsid w:val="007C68DD"/>
    <w:rsid w:val="007C6F00"/>
    <w:rsid w:val="007C70F5"/>
    <w:rsid w:val="007C7780"/>
    <w:rsid w:val="007C7B21"/>
    <w:rsid w:val="007D03D3"/>
    <w:rsid w:val="007D0A70"/>
    <w:rsid w:val="007D3CDF"/>
    <w:rsid w:val="007D52E4"/>
    <w:rsid w:val="007D56A3"/>
    <w:rsid w:val="007D57BE"/>
    <w:rsid w:val="007D66DE"/>
    <w:rsid w:val="007D7375"/>
    <w:rsid w:val="007E0CE0"/>
    <w:rsid w:val="007E101C"/>
    <w:rsid w:val="007E1D81"/>
    <w:rsid w:val="007E3727"/>
    <w:rsid w:val="007E3A66"/>
    <w:rsid w:val="007E4AE3"/>
    <w:rsid w:val="007E4BE3"/>
    <w:rsid w:val="007E6B55"/>
    <w:rsid w:val="007E7634"/>
    <w:rsid w:val="007F0C3D"/>
    <w:rsid w:val="007F1E1F"/>
    <w:rsid w:val="007F2B0B"/>
    <w:rsid w:val="007F2B69"/>
    <w:rsid w:val="007F2D9B"/>
    <w:rsid w:val="007F3158"/>
    <w:rsid w:val="007F3504"/>
    <w:rsid w:val="007F43B6"/>
    <w:rsid w:val="007F5019"/>
    <w:rsid w:val="007F514C"/>
    <w:rsid w:val="007F5313"/>
    <w:rsid w:val="00801CCD"/>
    <w:rsid w:val="00805336"/>
    <w:rsid w:val="00805CA4"/>
    <w:rsid w:val="00805D08"/>
    <w:rsid w:val="00805F51"/>
    <w:rsid w:val="00806C15"/>
    <w:rsid w:val="00806F17"/>
    <w:rsid w:val="00807034"/>
    <w:rsid w:val="0081048F"/>
    <w:rsid w:val="00810491"/>
    <w:rsid w:val="00810E2F"/>
    <w:rsid w:val="00811D27"/>
    <w:rsid w:val="00816414"/>
    <w:rsid w:val="00817FF1"/>
    <w:rsid w:val="008201D8"/>
    <w:rsid w:val="00820B77"/>
    <w:rsid w:val="00820F43"/>
    <w:rsid w:val="0082166B"/>
    <w:rsid w:val="008225A6"/>
    <w:rsid w:val="00823524"/>
    <w:rsid w:val="00823B54"/>
    <w:rsid w:val="00823FEA"/>
    <w:rsid w:val="00824308"/>
    <w:rsid w:val="00825044"/>
    <w:rsid w:val="00825859"/>
    <w:rsid w:val="0082607D"/>
    <w:rsid w:val="008260F2"/>
    <w:rsid w:val="008261FB"/>
    <w:rsid w:val="00826313"/>
    <w:rsid w:val="0082765D"/>
    <w:rsid w:val="00830758"/>
    <w:rsid w:val="0083092A"/>
    <w:rsid w:val="008309E3"/>
    <w:rsid w:val="008326C8"/>
    <w:rsid w:val="00832BB7"/>
    <w:rsid w:val="00833600"/>
    <w:rsid w:val="00833627"/>
    <w:rsid w:val="008340F3"/>
    <w:rsid w:val="00834DD5"/>
    <w:rsid w:val="00836851"/>
    <w:rsid w:val="00836C29"/>
    <w:rsid w:val="00836C9B"/>
    <w:rsid w:val="00836D01"/>
    <w:rsid w:val="00837078"/>
    <w:rsid w:val="00837A17"/>
    <w:rsid w:val="00837A99"/>
    <w:rsid w:val="00837BE9"/>
    <w:rsid w:val="00840CBB"/>
    <w:rsid w:val="008412F7"/>
    <w:rsid w:val="00841C91"/>
    <w:rsid w:val="008439E2"/>
    <w:rsid w:val="00843FE3"/>
    <w:rsid w:val="0084654A"/>
    <w:rsid w:val="00847034"/>
    <w:rsid w:val="00847769"/>
    <w:rsid w:val="0084790C"/>
    <w:rsid w:val="00851616"/>
    <w:rsid w:val="0085189A"/>
    <w:rsid w:val="008520AB"/>
    <w:rsid w:val="0085218B"/>
    <w:rsid w:val="0085297B"/>
    <w:rsid w:val="00852BB7"/>
    <w:rsid w:val="008544F0"/>
    <w:rsid w:val="00854A88"/>
    <w:rsid w:val="00854BA0"/>
    <w:rsid w:val="008555DF"/>
    <w:rsid w:val="008564D5"/>
    <w:rsid w:val="00857F83"/>
    <w:rsid w:val="00860271"/>
    <w:rsid w:val="00860B26"/>
    <w:rsid w:val="00860DB5"/>
    <w:rsid w:val="00861D0F"/>
    <w:rsid w:val="00861F57"/>
    <w:rsid w:val="00862599"/>
    <w:rsid w:val="00863309"/>
    <w:rsid w:val="008633FD"/>
    <w:rsid w:val="008641A3"/>
    <w:rsid w:val="008651D7"/>
    <w:rsid w:val="008656B9"/>
    <w:rsid w:val="008705A4"/>
    <w:rsid w:val="0087087D"/>
    <w:rsid w:val="00870D3B"/>
    <w:rsid w:val="00871B69"/>
    <w:rsid w:val="00871EDB"/>
    <w:rsid w:val="0087201D"/>
    <w:rsid w:val="00872E1E"/>
    <w:rsid w:val="0087390F"/>
    <w:rsid w:val="00874A4C"/>
    <w:rsid w:val="0087587E"/>
    <w:rsid w:val="00876997"/>
    <w:rsid w:val="00876D34"/>
    <w:rsid w:val="00877477"/>
    <w:rsid w:val="00880307"/>
    <w:rsid w:val="008803D0"/>
    <w:rsid w:val="00881577"/>
    <w:rsid w:val="008825B3"/>
    <w:rsid w:val="008831D4"/>
    <w:rsid w:val="0088362A"/>
    <w:rsid w:val="0088535A"/>
    <w:rsid w:val="008853D4"/>
    <w:rsid w:val="00887ADB"/>
    <w:rsid w:val="00890A49"/>
    <w:rsid w:val="00890CF3"/>
    <w:rsid w:val="008945E6"/>
    <w:rsid w:val="00895F71"/>
    <w:rsid w:val="008964A6"/>
    <w:rsid w:val="00896745"/>
    <w:rsid w:val="00896E08"/>
    <w:rsid w:val="00897A91"/>
    <w:rsid w:val="00897DAA"/>
    <w:rsid w:val="008A09C2"/>
    <w:rsid w:val="008A0B6E"/>
    <w:rsid w:val="008A0B9F"/>
    <w:rsid w:val="008A0E5D"/>
    <w:rsid w:val="008A1181"/>
    <w:rsid w:val="008A1C48"/>
    <w:rsid w:val="008A1D0C"/>
    <w:rsid w:val="008A2B50"/>
    <w:rsid w:val="008A2C54"/>
    <w:rsid w:val="008A42C4"/>
    <w:rsid w:val="008A574E"/>
    <w:rsid w:val="008A68D4"/>
    <w:rsid w:val="008A71E8"/>
    <w:rsid w:val="008B07F3"/>
    <w:rsid w:val="008B1A1D"/>
    <w:rsid w:val="008B2A1E"/>
    <w:rsid w:val="008B3262"/>
    <w:rsid w:val="008B4213"/>
    <w:rsid w:val="008B547A"/>
    <w:rsid w:val="008C0238"/>
    <w:rsid w:val="008C0A4F"/>
    <w:rsid w:val="008C1741"/>
    <w:rsid w:val="008C1847"/>
    <w:rsid w:val="008C6D88"/>
    <w:rsid w:val="008C6DED"/>
    <w:rsid w:val="008D1A86"/>
    <w:rsid w:val="008D399B"/>
    <w:rsid w:val="008D412B"/>
    <w:rsid w:val="008D4B28"/>
    <w:rsid w:val="008D531F"/>
    <w:rsid w:val="008D5593"/>
    <w:rsid w:val="008D66BB"/>
    <w:rsid w:val="008D6ABD"/>
    <w:rsid w:val="008D7786"/>
    <w:rsid w:val="008D7B1B"/>
    <w:rsid w:val="008E0127"/>
    <w:rsid w:val="008E099B"/>
    <w:rsid w:val="008E0F58"/>
    <w:rsid w:val="008E1531"/>
    <w:rsid w:val="008E22D6"/>
    <w:rsid w:val="008E2317"/>
    <w:rsid w:val="008E5050"/>
    <w:rsid w:val="008E550C"/>
    <w:rsid w:val="008E5FDA"/>
    <w:rsid w:val="008E6623"/>
    <w:rsid w:val="008F0024"/>
    <w:rsid w:val="008F03C9"/>
    <w:rsid w:val="008F2C11"/>
    <w:rsid w:val="008F317E"/>
    <w:rsid w:val="008F31A9"/>
    <w:rsid w:val="008F43F7"/>
    <w:rsid w:val="008F4D6B"/>
    <w:rsid w:val="008F50C8"/>
    <w:rsid w:val="008F60CD"/>
    <w:rsid w:val="008F63B4"/>
    <w:rsid w:val="008F72A3"/>
    <w:rsid w:val="008F7FE0"/>
    <w:rsid w:val="00900398"/>
    <w:rsid w:val="00901D19"/>
    <w:rsid w:val="00902D86"/>
    <w:rsid w:val="009048CD"/>
    <w:rsid w:val="009051DE"/>
    <w:rsid w:val="009056E7"/>
    <w:rsid w:val="0090610B"/>
    <w:rsid w:val="0091114C"/>
    <w:rsid w:val="009125AE"/>
    <w:rsid w:val="009126F3"/>
    <w:rsid w:val="009139CE"/>
    <w:rsid w:val="0091435D"/>
    <w:rsid w:val="00914650"/>
    <w:rsid w:val="00917241"/>
    <w:rsid w:val="00921155"/>
    <w:rsid w:val="0092251E"/>
    <w:rsid w:val="00922C98"/>
    <w:rsid w:val="00922E92"/>
    <w:rsid w:val="0092378C"/>
    <w:rsid w:val="009237EE"/>
    <w:rsid w:val="00924941"/>
    <w:rsid w:val="009255C9"/>
    <w:rsid w:val="00926F23"/>
    <w:rsid w:val="00927114"/>
    <w:rsid w:val="009276AA"/>
    <w:rsid w:val="00927864"/>
    <w:rsid w:val="0093249F"/>
    <w:rsid w:val="00934EE6"/>
    <w:rsid w:val="009371B3"/>
    <w:rsid w:val="0093769D"/>
    <w:rsid w:val="00940934"/>
    <w:rsid w:val="009417EC"/>
    <w:rsid w:val="00941BB9"/>
    <w:rsid w:val="00942C5A"/>
    <w:rsid w:val="00943ED4"/>
    <w:rsid w:val="00944278"/>
    <w:rsid w:val="00944777"/>
    <w:rsid w:val="00944D82"/>
    <w:rsid w:val="00944F84"/>
    <w:rsid w:val="009457B6"/>
    <w:rsid w:val="00945B38"/>
    <w:rsid w:val="00946339"/>
    <w:rsid w:val="009506CD"/>
    <w:rsid w:val="00950DB6"/>
    <w:rsid w:val="00951FAD"/>
    <w:rsid w:val="009526F2"/>
    <w:rsid w:val="00952DA5"/>
    <w:rsid w:val="009535AA"/>
    <w:rsid w:val="00954398"/>
    <w:rsid w:val="00954668"/>
    <w:rsid w:val="009554DE"/>
    <w:rsid w:val="00955ACE"/>
    <w:rsid w:val="00955BC6"/>
    <w:rsid w:val="00956368"/>
    <w:rsid w:val="00956A0F"/>
    <w:rsid w:val="009578BC"/>
    <w:rsid w:val="00957C14"/>
    <w:rsid w:val="0096021B"/>
    <w:rsid w:val="009603E1"/>
    <w:rsid w:val="00960760"/>
    <w:rsid w:val="00960ECA"/>
    <w:rsid w:val="00961C49"/>
    <w:rsid w:val="00962806"/>
    <w:rsid w:val="00962D64"/>
    <w:rsid w:val="00963055"/>
    <w:rsid w:val="00963738"/>
    <w:rsid w:val="00963AFE"/>
    <w:rsid w:val="00964493"/>
    <w:rsid w:val="00964CAE"/>
    <w:rsid w:val="00964CC1"/>
    <w:rsid w:val="009701BF"/>
    <w:rsid w:val="00970DA2"/>
    <w:rsid w:val="0097119E"/>
    <w:rsid w:val="009714FD"/>
    <w:rsid w:val="00971A47"/>
    <w:rsid w:val="0097288B"/>
    <w:rsid w:val="00972B8D"/>
    <w:rsid w:val="009756AF"/>
    <w:rsid w:val="00975C1F"/>
    <w:rsid w:val="009767C4"/>
    <w:rsid w:val="00977307"/>
    <w:rsid w:val="00977401"/>
    <w:rsid w:val="009802E9"/>
    <w:rsid w:val="00980C76"/>
    <w:rsid w:val="00980F4C"/>
    <w:rsid w:val="009813F5"/>
    <w:rsid w:val="00983DCD"/>
    <w:rsid w:val="0098715F"/>
    <w:rsid w:val="00991D8E"/>
    <w:rsid w:val="00992035"/>
    <w:rsid w:val="00994315"/>
    <w:rsid w:val="009949C3"/>
    <w:rsid w:val="009953D3"/>
    <w:rsid w:val="009954B2"/>
    <w:rsid w:val="009968D7"/>
    <w:rsid w:val="009975B2"/>
    <w:rsid w:val="00997B1C"/>
    <w:rsid w:val="009A07D7"/>
    <w:rsid w:val="009A0C61"/>
    <w:rsid w:val="009A147C"/>
    <w:rsid w:val="009A1DE8"/>
    <w:rsid w:val="009A3FB2"/>
    <w:rsid w:val="009A49C1"/>
    <w:rsid w:val="009A626B"/>
    <w:rsid w:val="009A6579"/>
    <w:rsid w:val="009A704D"/>
    <w:rsid w:val="009A7F40"/>
    <w:rsid w:val="009B0CE0"/>
    <w:rsid w:val="009B3C94"/>
    <w:rsid w:val="009B4763"/>
    <w:rsid w:val="009B482A"/>
    <w:rsid w:val="009B4D72"/>
    <w:rsid w:val="009B6684"/>
    <w:rsid w:val="009B6A98"/>
    <w:rsid w:val="009B6F40"/>
    <w:rsid w:val="009B7A34"/>
    <w:rsid w:val="009C1A95"/>
    <w:rsid w:val="009C2149"/>
    <w:rsid w:val="009C2C91"/>
    <w:rsid w:val="009C3924"/>
    <w:rsid w:val="009C52C7"/>
    <w:rsid w:val="009C6F07"/>
    <w:rsid w:val="009D06E4"/>
    <w:rsid w:val="009D1837"/>
    <w:rsid w:val="009D274A"/>
    <w:rsid w:val="009D2A36"/>
    <w:rsid w:val="009D44D7"/>
    <w:rsid w:val="009D4CBA"/>
    <w:rsid w:val="009E126A"/>
    <w:rsid w:val="009E154C"/>
    <w:rsid w:val="009E2B25"/>
    <w:rsid w:val="009E4BC1"/>
    <w:rsid w:val="009F06F7"/>
    <w:rsid w:val="009F2843"/>
    <w:rsid w:val="009F3BFA"/>
    <w:rsid w:val="009F3C13"/>
    <w:rsid w:val="009F3FD8"/>
    <w:rsid w:val="009F412E"/>
    <w:rsid w:val="009F5234"/>
    <w:rsid w:val="009F5932"/>
    <w:rsid w:val="009F6B55"/>
    <w:rsid w:val="009F6BAB"/>
    <w:rsid w:val="00A002BA"/>
    <w:rsid w:val="00A030DA"/>
    <w:rsid w:val="00A035E8"/>
    <w:rsid w:val="00A03619"/>
    <w:rsid w:val="00A0371E"/>
    <w:rsid w:val="00A04987"/>
    <w:rsid w:val="00A04FA5"/>
    <w:rsid w:val="00A06FC3"/>
    <w:rsid w:val="00A07CB3"/>
    <w:rsid w:val="00A10209"/>
    <w:rsid w:val="00A10616"/>
    <w:rsid w:val="00A10E02"/>
    <w:rsid w:val="00A117CA"/>
    <w:rsid w:val="00A11EE3"/>
    <w:rsid w:val="00A12A5D"/>
    <w:rsid w:val="00A137CE"/>
    <w:rsid w:val="00A13A7D"/>
    <w:rsid w:val="00A140E1"/>
    <w:rsid w:val="00A14126"/>
    <w:rsid w:val="00A15245"/>
    <w:rsid w:val="00A156A6"/>
    <w:rsid w:val="00A17C9B"/>
    <w:rsid w:val="00A224CE"/>
    <w:rsid w:val="00A2345A"/>
    <w:rsid w:val="00A2369C"/>
    <w:rsid w:val="00A238CD"/>
    <w:rsid w:val="00A242CD"/>
    <w:rsid w:val="00A2651C"/>
    <w:rsid w:val="00A27F90"/>
    <w:rsid w:val="00A30DFF"/>
    <w:rsid w:val="00A310E3"/>
    <w:rsid w:val="00A3123E"/>
    <w:rsid w:val="00A3200D"/>
    <w:rsid w:val="00A3462C"/>
    <w:rsid w:val="00A35AF9"/>
    <w:rsid w:val="00A36231"/>
    <w:rsid w:val="00A36E5A"/>
    <w:rsid w:val="00A41748"/>
    <w:rsid w:val="00A41802"/>
    <w:rsid w:val="00A42014"/>
    <w:rsid w:val="00A422BA"/>
    <w:rsid w:val="00A4309C"/>
    <w:rsid w:val="00A434BE"/>
    <w:rsid w:val="00A436CD"/>
    <w:rsid w:val="00A438BD"/>
    <w:rsid w:val="00A4413E"/>
    <w:rsid w:val="00A456B3"/>
    <w:rsid w:val="00A45785"/>
    <w:rsid w:val="00A464B8"/>
    <w:rsid w:val="00A46631"/>
    <w:rsid w:val="00A476BD"/>
    <w:rsid w:val="00A477A8"/>
    <w:rsid w:val="00A478B6"/>
    <w:rsid w:val="00A50C55"/>
    <w:rsid w:val="00A534C8"/>
    <w:rsid w:val="00A53DD1"/>
    <w:rsid w:val="00A549B2"/>
    <w:rsid w:val="00A55B5F"/>
    <w:rsid w:val="00A56EB5"/>
    <w:rsid w:val="00A57829"/>
    <w:rsid w:val="00A5784D"/>
    <w:rsid w:val="00A601EE"/>
    <w:rsid w:val="00A607E4"/>
    <w:rsid w:val="00A60C5C"/>
    <w:rsid w:val="00A610E8"/>
    <w:rsid w:val="00A61715"/>
    <w:rsid w:val="00A61C28"/>
    <w:rsid w:val="00A65B86"/>
    <w:rsid w:val="00A65FC8"/>
    <w:rsid w:val="00A6628A"/>
    <w:rsid w:val="00A66B5C"/>
    <w:rsid w:val="00A66DDE"/>
    <w:rsid w:val="00A67F10"/>
    <w:rsid w:val="00A67F32"/>
    <w:rsid w:val="00A71328"/>
    <w:rsid w:val="00A71E81"/>
    <w:rsid w:val="00A7383B"/>
    <w:rsid w:val="00A76328"/>
    <w:rsid w:val="00A77362"/>
    <w:rsid w:val="00A80446"/>
    <w:rsid w:val="00A8260B"/>
    <w:rsid w:val="00A82B44"/>
    <w:rsid w:val="00A841A3"/>
    <w:rsid w:val="00A879DC"/>
    <w:rsid w:val="00A90304"/>
    <w:rsid w:val="00A904ED"/>
    <w:rsid w:val="00A90E77"/>
    <w:rsid w:val="00A91E06"/>
    <w:rsid w:val="00A9241E"/>
    <w:rsid w:val="00A9269E"/>
    <w:rsid w:val="00A92CA5"/>
    <w:rsid w:val="00A93E1C"/>
    <w:rsid w:val="00A9426C"/>
    <w:rsid w:val="00A94C8E"/>
    <w:rsid w:val="00A94DDA"/>
    <w:rsid w:val="00A9546E"/>
    <w:rsid w:val="00A954D7"/>
    <w:rsid w:val="00A963EB"/>
    <w:rsid w:val="00A96647"/>
    <w:rsid w:val="00AA0279"/>
    <w:rsid w:val="00AA09B9"/>
    <w:rsid w:val="00AA0A6D"/>
    <w:rsid w:val="00AA1C13"/>
    <w:rsid w:val="00AA2008"/>
    <w:rsid w:val="00AA29B7"/>
    <w:rsid w:val="00AA2B47"/>
    <w:rsid w:val="00AA469C"/>
    <w:rsid w:val="00AA5189"/>
    <w:rsid w:val="00AA5D99"/>
    <w:rsid w:val="00AA6B6F"/>
    <w:rsid w:val="00AA7319"/>
    <w:rsid w:val="00AA7D6E"/>
    <w:rsid w:val="00AB07F6"/>
    <w:rsid w:val="00AB0D49"/>
    <w:rsid w:val="00AB3CC3"/>
    <w:rsid w:val="00AB3F39"/>
    <w:rsid w:val="00AB41D9"/>
    <w:rsid w:val="00AB5E4F"/>
    <w:rsid w:val="00AB6106"/>
    <w:rsid w:val="00AB678A"/>
    <w:rsid w:val="00AC10AB"/>
    <w:rsid w:val="00AC2169"/>
    <w:rsid w:val="00AC34E3"/>
    <w:rsid w:val="00AC4584"/>
    <w:rsid w:val="00AC4ACD"/>
    <w:rsid w:val="00AC4EB7"/>
    <w:rsid w:val="00AC510C"/>
    <w:rsid w:val="00AC6736"/>
    <w:rsid w:val="00AC71FA"/>
    <w:rsid w:val="00AC7979"/>
    <w:rsid w:val="00AD0556"/>
    <w:rsid w:val="00AD0A0E"/>
    <w:rsid w:val="00AD15B9"/>
    <w:rsid w:val="00AD2F3B"/>
    <w:rsid w:val="00AD3F7A"/>
    <w:rsid w:val="00AD48F9"/>
    <w:rsid w:val="00AD6028"/>
    <w:rsid w:val="00AD6943"/>
    <w:rsid w:val="00AE00B4"/>
    <w:rsid w:val="00AE00C4"/>
    <w:rsid w:val="00AE1E19"/>
    <w:rsid w:val="00AE1F17"/>
    <w:rsid w:val="00AE287C"/>
    <w:rsid w:val="00AE3765"/>
    <w:rsid w:val="00AE563D"/>
    <w:rsid w:val="00AE5CB5"/>
    <w:rsid w:val="00AE5DE1"/>
    <w:rsid w:val="00AE6A3C"/>
    <w:rsid w:val="00AE72D2"/>
    <w:rsid w:val="00AE7452"/>
    <w:rsid w:val="00AF0AD1"/>
    <w:rsid w:val="00AF2D1C"/>
    <w:rsid w:val="00AF3436"/>
    <w:rsid w:val="00AF3668"/>
    <w:rsid w:val="00AF3994"/>
    <w:rsid w:val="00AF41C7"/>
    <w:rsid w:val="00AF5BC2"/>
    <w:rsid w:val="00AF604F"/>
    <w:rsid w:val="00AF68F3"/>
    <w:rsid w:val="00AF6D93"/>
    <w:rsid w:val="00AF6F2E"/>
    <w:rsid w:val="00AF74F8"/>
    <w:rsid w:val="00AF7726"/>
    <w:rsid w:val="00B009C4"/>
    <w:rsid w:val="00B027F8"/>
    <w:rsid w:val="00B051D1"/>
    <w:rsid w:val="00B10575"/>
    <w:rsid w:val="00B106DF"/>
    <w:rsid w:val="00B118EF"/>
    <w:rsid w:val="00B127AD"/>
    <w:rsid w:val="00B12D84"/>
    <w:rsid w:val="00B12E2B"/>
    <w:rsid w:val="00B15A03"/>
    <w:rsid w:val="00B15D36"/>
    <w:rsid w:val="00B16231"/>
    <w:rsid w:val="00B167DA"/>
    <w:rsid w:val="00B17C21"/>
    <w:rsid w:val="00B20916"/>
    <w:rsid w:val="00B217B7"/>
    <w:rsid w:val="00B2247D"/>
    <w:rsid w:val="00B24327"/>
    <w:rsid w:val="00B24450"/>
    <w:rsid w:val="00B2472E"/>
    <w:rsid w:val="00B25061"/>
    <w:rsid w:val="00B25B84"/>
    <w:rsid w:val="00B26309"/>
    <w:rsid w:val="00B26527"/>
    <w:rsid w:val="00B26AEC"/>
    <w:rsid w:val="00B27C5F"/>
    <w:rsid w:val="00B30205"/>
    <w:rsid w:val="00B303AA"/>
    <w:rsid w:val="00B30EFE"/>
    <w:rsid w:val="00B313F2"/>
    <w:rsid w:val="00B318A6"/>
    <w:rsid w:val="00B31B6C"/>
    <w:rsid w:val="00B32244"/>
    <w:rsid w:val="00B34028"/>
    <w:rsid w:val="00B3422D"/>
    <w:rsid w:val="00B34414"/>
    <w:rsid w:val="00B35D2B"/>
    <w:rsid w:val="00B3717E"/>
    <w:rsid w:val="00B37991"/>
    <w:rsid w:val="00B4001F"/>
    <w:rsid w:val="00B41C57"/>
    <w:rsid w:val="00B420CF"/>
    <w:rsid w:val="00B42459"/>
    <w:rsid w:val="00B444E2"/>
    <w:rsid w:val="00B466F1"/>
    <w:rsid w:val="00B46CE6"/>
    <w:rsid w:val="00B46DFC"/>
    <w:rsid w:val="00B52291"/>
    <w:rsid w:val="00B52692"/>
    <w:rsid w:val="00B526B3"/>
    <w:rsid w:val="00B52AFD"/>
    <w:rsid w:val="00B53628"/>
    <w:rsid w:val="00B53771"/>
    <w:rsid w:val="00B53B26"/>
    <w:rsid w:val="00B542A5"/>
    <w:rsid w:val="00B54E9A"/>
    <w:rsid w:val="00B550B7"/>
    <w:rsid w:val="00B5551A"/>
    <w:rsid w:val="00B56024"/>
    <w:rsid w:val="00B56502"/>
    <w:rsid w:val="00B5705B"/>
    <w:rsid w:val="00B571CB"/>
    <w:rsid w:val="00B60682"/>
    <w:rsid w:val="00B607D4"/>
    <w:rsid w:val="00B61267"/>
    <w:rsid w:val="00B623BE"/>
    <w:rsid w:val="00B637A1"/>
    <w:rsid w:val="00B64810"/>
    <w:rsid w:val="00B65E12"/>
    <w:rsid w:val="00B660C2"/>
    <w:rsid w:val="00B6705A"/>
    <w:rsid w:val="00B700FC"/>
    <w:rsid w:val="00B709FB"/>
    <w:rsid w:val="00B7294C"/>
    <w:rsid w:val="00B74E24"/>
    <w:rsid w:val="00B75172"/>
    <w:rsid w:val="00B75A89"/>
    <w:rsid w:val="00B76DCF"/>
    <w:rsid w:val="00B77AC9"/>
    <w:rsid w:val="00B77CEE"/>
    <w:rsid w:val="00B819D6"/>
    <w:rsid w:val="00B81A58"/>
    <w:rsid w:val="00B82C3F"/>
    <w:rsid w:val="00B85345"/>
    <w:rsid w:val="00B86B7B"/>
    <w:rsid w:val="00B86CED"/>
    <w:rsid w:val="00B87540"/>
    <w:rsid w:val="00B921BB"/>
    <w:rsid w:val="00B9242D"/>
    <w:rsid w:val="00B94EC1"/>
    <w:rsid w:val="00B95189"/>
    <w:rsid w:val="00B95A88"/>
    <w:rsid w:val="00B9625C"/>
    <w:rsid w:val="00BA0500"/>
    <w:rsid w:val="00BA0DBE"/>
    <w:rsid w:val="00BA1C2B"/>
    <w:rsid w:val="00BA200D"/>
    <w:rsid w:val="00BA52E8"/>
    <w:rsid w:val="00BA54F5"/>
    <w:rsid w:val="00BA565E"/>
    <w:rsid w:val="00BA5F9F"/>
    <w:rsid w:val="00BB0BDB"/>
    <w:rsid w:val="00BB1AFB"/>
    <w:rsid w:val="00BB5CF2"/>
    <w:rsid w:val="00BB7670"/>
    <w:rsid w:val="00BB78F2"/>
    <w:rsid w:val="00BB7DDB"/>
    <w:rsid w:val="00BC001B"/>
    <w:rsid w:val="00BC0A5A"/>
    <w:rsid w:val="00BC18DC"/>
    <w:rsid w:val="00BC1A95"/>
    <w:rsid w:val="00BC1FBC"/>
    <w:rsid w:val="00BC268B"/>
    <w:rsid w:val="00BC28B8"/>
    <w:rsid w:val="00BC2E9C"/>
    <w:rsid w:val="00BC3549"/>
    <w:rsid w:val="00BC3F74"/>
    <w:rsid w:val="00BC53F2"/>
    <w:rsid w:val="00BC5C92"/>
    <w:rsid w:val="00BC6AD1"/>
    <w:rsid w:val="00BC6BC8"/>
    <w:rsid w:val="00BC704B"/>
    <w:rsid w:val="00BC724D"/>
    <w:rsid w:val="00BC7D53"/>
    <w:rsid w:val="00BC7EE1"/>
    <w:rsid w:val="00BD30A0"/>
    <w:rsid w:val="00BD324D"/>
    <w:rsid w:val="00BD3780"/>
    <w:rsid w:val="00BD4777"/>
    <w:rsid w:val="00BD4E60"/>
    <w:rsid w:val="00BD5DC1"/>
    <w:rsid w:val="00BD5FFA"/>
    <w:rsid w:val="00BE02F2"/>
    <w:rsid w:val="00BE0C0A"/>
    <w:rsid w:val="00BE2C9F"/>
    <w:rsid w:val="00BE3346"/>
    <w:rsid w:val="00BE359E"/>
    <w:rsid w:val="00BE3D00"/>
    <w:rsid w:val="00BE5865"/>
    <w:rsid w:val="00BE5E5E"/>
    <w:rsid w:val="00BE5EF1"/>
    <w:rsid w:val="00BE6066"/>
    <w:rsid w:val="00BE7086"/>
    <w:rsid w:val="00BE76A4"/>
    <w:rsid w:val="00BF01AA"/>
    <w:rsid w:val="00BF3030"/>
    <w:rsid w:val="00BF3765"/>
    <w:rsid w:val="00BF3923"/>
    <w:rsid w:val="00BF566B"/>
    <w:rsid w:val="00BF5D2A"/>
    <w:rsid w:val="00C0074F"/>
    <w:rsid w:val="00C00D1E"/>
    <w:rsid w:val="00C01C88"/>
    <w:rsid w:val="00C01EEC"/>
    <w:rsid w:val="00C02074"/>
    <w:rsid w:val="00C024E9"/>
    <w:rsid w:val="00C02F3A"/>
    <w:rsid w:val="00C03449"/>
    <w:rsid w:val="00C03D74"/>
    <w:rsid w:val="00C048BD"/>
    <w:rsid w:val="00C05328"/>
    <w:rsid w:val="00C064AA"/>
    <w:rsid w:val="00C075AB"/>
    <w:rsid w:val="00C1200F"/>
    <w:rsid w:val="00C130A5"/>
    <w:rsid w:val="00C16F14"/>
    <w:rsid w:val="00C20323"/>
    <w:rsid w:val="00C2033E"/>
    <w:rsid w:val="00C214C8"/>
    <w:rsid w:val="00C21808"/>
    <w:rsid w:val="00C22512"/>
    <w:rsid w:val="00C233BB"/>
    <w:rsid w:val="00C23B1A"/>
    <w:rsid w:val="00C23D8E"/>
    <w:rsid w:val="00C2528C"/>
    <w:rsid w:val="00C25DC3"/>
    <w:rsid w:val="00C25E52"/>
    <w:rsid w:val="00C26134"/>
    <w:rsid w:val="00C26ADE"/>
    <w:rsid w:val="00C30048"/>
    <w:rsid w:val="00C321DF"/>
    <w:rsid w:val="00C326E5"/>
    <w:rsid w:val="00C32E25"/>
    <w:rsid w:val="00C32E63"/>
    <w:rsid w:val="00C33DE1"/>
    <w:rsid w:val="00C34AA5"/>
    <w:rsid w:val="00C34E3D"/>
    <w:rsid w:val="00C35F8E"/>
    <w:rsid w:val="00C365D8"/>
    <w:rsid w:val="00C366A6"/>
    <w:rsid w:val="00C40741"/>
    <w:rsid w:val="00C40B38"/>
    <w:rsid w:val="00C4173C"/>
    <w:rsid w:val="00C44B7E"/>
    <w:rsid w:val="00C45147"/>
    <w:rsid w:val="00C46420"/>
    <w:rsid w:val="00C50018"/>
    <w:rsid w:val="00C50D68"/>
    <w:rsid w:val="00C5132F"/>
    <w:rsid w:val="00C513F4"/>
    <w:rsid w:val="00C5146A"/>
    <w:rsid w:val="00C51D82"/>
    <w:rsid w:val="00C51DCB"/>
    <w:rsid w:val="00C5561F"/>
    <w:rsid w:val="00C55A41"/>
    <w:rsid w:val="00C55F93"/>
    <w:rsid w:val="00C56DE8"/>
    <w:rsid w:val="00C57086"/>
    <w:rsid w:val="00C57EEB"/>
    <w:rsid w:val="00C60372"/>
    <w:rsid w:val="00C613C5"/>
    <w:rsid w:val="00C62418"/>
    <w:rsid w:val="00C624DD"/>
    <w:rsid w:val="00C626B3"/>
    <w:rsid w:val="00C63532"/>
    <w:rsid w:val="00C63948"/>
    <w:rsid w:val="00C64B28"/>
    <w:rsid w:val="00C64DE9"/>
    <w:rsid w:val="00C66A93"/>
    <w:rsid w:val="00C67BDC"/>
    <w:rsid w:val="00C701F9"/>
    <w:rsid w:val="00C70910"/>
    <w:rsid w:val="00C70BF2"/>
    <w:rsid w:val="00C70D12"/>
    <w:rsid w:val="00C7132A"/>
    <w:rsid w:val="00C727E7"/>
    <w:rsid w:val="00C740EC"/>
    <w:rsid w:val="00C7449D"/>
    <w:rsid w:val="00C74862"/>
    <w:rsid w:val="00C754BE"/>
    <w:rsid w:val="00C757D0"/>
    <w:rsid w:val="00C77AF4"/>
    <w:rsid w:val="00C80220"/>
    <w:rsid w:val="00C80A78"/>
    <w:rsid w:val="00C80E2D"/>
    <w:rsid w:val="00C815A9"/>
    <w:rsid w:val="00C827D2"/>
    <w:rsid w:val="00C83A19"/>
    <w:rsid w:val="00C8462B"/>
    <w:rsid w:val="00C8481B"/>
    <w:rsid w:val="00C85777"/>
    <w:rsid w:val="00C867D3"/>
    <w:rsid w:val="00C873BF"/>
    <w:rsid w:val="00C87446"/>
    <w:rsid w:val="00C905B6"/>
    <w:rsid w:val="00C90822"/>
    <w:rsid w:val="00C90B9B"/>
    <w:rsid w:val="00C9137D"/>
    <w:rsid w:val="00C9144A"/>
    <w:rsid w:val="00C92BFD"/>
    <w:rsid w:val="00C92D98"/>
    <w:rsid w:val="00C93837"/>
    <w:rsid w:val="00C93C0E"/>
    <w:rsid w:val="00C96525"/>
    <w:rsid w:val="00C977A0"/>
    <w:rsid w:val="00CA023E"/>
    <w:rsid w:val="00CA023F"/>
    <w:rsid w:val="00CA1933"/>
    <w:rsid w:val="00CA2B07"/>
    <w:rsid w:val="00CA3686"/>
    <w:rsid w:val="00CA4620"/>
    <w:rsid w:val="00CA4EA3"/>
    <w:rsid w:val="00CA5593"/>
    <w:rsid w:val="00CA5CEF"/>
    <w:rsid w:val="00CA5E60"/>
    <w:rsid w:val="00CA6EE5"/>
    <w:rsid w:val="00CA73DB"/>
    <w:rsid w:val="00CA78A6"/>
    <w:rsid w:val="00CB39E4"/>
    <w:rsid w:val="00CB4476"/>
    <w:rsid w:val="00CB4C4D"/>
    <w:rsid w:val="00CB4C9F"/>
    <w:rsid w:val="00CB7B8F"/>
    <w:rsid w:val="00CC0EA8"/>
    <w:rsid w:val="00CC1F09"/>
    <w:rsid w:val="00CC5F66"/>
    <w:rsid w:val="00CC64BB"/>
    <w:rsid w:val="00CC6798"/>
    <w:rsid w:val="00CC6EBD"/>
    <w:rsid w:val="00CD021E"/>
    <w:rsid w:val="00CD12BF"/>
    <w:rsid w:val="00CD2C5D"/>
    <w:rsid w:val="00CD3692"/>
    <w:rsid w:val="00CD375C"/>
    <w:rsid w:val="00CD40F6"/>
    <w:rsid w:val="00CD46FC"/>
    <w:rsid w:val="00CD495F"/>
    <w:rsid w:val="00CD589E"/>
    <w:rsid w:val="00CD7242"/>
    <w:rsid w:val="00CE09D0"/>
    <w:rsid w:val="00CE0E81"/>
    <w:rsid w:val="00CE1071"/>
    <w:rsid w:val="00CE24B0"/>
    <w:rsid w:val="00CE3E87"/>
    <w:rsid w:val="00CE3EC7"/>
    <w:rsid w:val="00CE4F5B"/>
    <w:rsid w:val="00CE5153"/>
    <w:rsid w:val="00CE61EE"/>
    <w:rsid w:val="00CF02F2"/>
    <w:rsid w:val="00CF0897"/>
    <w:rsid w:val="00CF08AD"/>
    <w:rsid w:val="00CF33DA"/>
    <w:rsid w:val="00CF34A4"/>
    <w:rsid w:val="00CF38E5"/>
    <w:rsid w:val="00CF45B2"/>
    <w:rsid w:val="00CF468C"/>
    <w:rsid w:val="00CF4AD9"/>
    <w:rsid w:val="00CF4B50"/>
    <w:rsid w:val="00CF51AE"/>
    <w:rsid w:val="00CF6B16"/>
    <w:rsid w:val="00CF70FE"/>
    <w:rsid w:val="00CF7BC2"/>
    <w:rsid w:val="00D016F1"/>
    <w:rsid w:val="00D028FE"/>
    <w:rsid w:val="00D02A1B"/>
    <w:rsid w:val="00D02A99"/>
    <w:rsid w:val="00D02EBE"/>
    <w:rsid w:val="00D03C78"/>
    <w:rsid w:val="00D06359"/>
    <w:rsid w:val="00D06785"/>
    <w:rsid w:val="00D0773D"/>
    <w:rsid w:val="00D11112"/>
    <w:rsid w:val="00D11AB1"/>
    <w:rsid w:val="00D133D5"/>
    <w:rsid w:val="00D137A1"/>
    <w:rsid w:val="00D143F5"/>
    <w:rsid w:val="00D146F3"/>
    <w:rsid w:val="00D15C08"/>
    <w:rsid w:val="00D16DC1"/>
    <w:rsid w:val="00D17160"/>
    <w:rsid w:val="00D17B82"/>
    <w:rsid w:val="00D17B9E"/>
    <w:rsid w:val="00D20C0E"/>
    <w:rsid w:val="00D210B6"/>
    <w:rsid w:val="00D212E9"/>
    <w:rsid w:val="00D21906"/>
    <w:rsid w:val="00D21C8F"/>
    <w:rsid w:val="00D238B4"/>
    <w:rsid w:val="00D24080"/>
    <w:rsid w:val="00D248AE"/>
    <w:rsid w:val="00D2509E"/>
    <w:rsid w:val="00D26BBD"/>
    <w:rsid w:val="00D278F2"/>
    <w:rsid w:val="00D3035B"/>
    <w:rsid w:val="00D30AEC"/>
    <w:rsid w:val="00D3127F"/>
    <w:rsid w:val="00D3150B"/>
    <w:rsid w:val="00D317B3"/>
    <w:rsid w:val="00D32C22"/>
    <w:rsid w:val="00D32D55"/>
    <w:rsid w:val="00D343DF"/>
    <w:rsid w:val="00D3602E"/>
    <w:rsid w:val="00D36AF5"/>
    <w:rsid w:val="00D373F1"/>
    <w:rsid w:val="00D37B59"/>
    <w:rsid w:val="00D41069"/>
    <w:rsid w:val="00D416E8"/>
    <w:rsid w:val="00D47061"/>
    <w:rsid w:val="00D507B7"/>
    <w:rsid w:val="00D51A48"/>
    <w:rsid w:val="00D537DD"/>
    <w:rsid w:val="00D53C8E"/>
    <w:rsid w:val="00D55AAE"/>
    <w:rsid w:val="00D55B95"/>
    <w:rsid w:val="00D55DD4"/>
    <w:rsid w:val="00D567DD"/>
    <w:rsid w:val="00D606E2"/>
    <w:rsid w:val="00D63E17"/>
    <w:rsid w:val="00D64CD9"/>
    <w:rsid w:val="00D64D47"/>
    <w:rsid w:val="00D66F42"/>
    <w:rsid w:val="00D70CB3"/>
    <w:rsid w:val="00D72362"/>
    <w:rsid w:val="00D7285C"/>
    <w:rsid w:val="00D72D4B"/>
    <w:rsid w:val="00D75135"/>
    <w:rsid w:val="00D759F5"/>
    <w:rsid w:val="00D763AE"/>
    <w:rsid w:val="00D77473"/>
    <w:rsid w:val="00D80CBB"/>
    <w:rsid w:val="00D816B3"/>
    <w:rsid w:val="00D82AE2"/>
    <w:rsid w:val="00D833A2"/>
    <w:rsid w:val="00D8438A"/>
    <w:rsid w:val="00D845AC"/>
    <w:rsid w:val="00D849FA"/>
    <w:rsid w:val="00D84F1F"/>
    <w:rsid w:val="00D8545C"/>
    <w:rsid w:val="00D85AF5"/>
    <w:rsid w:val="00D867D0"/>
    <w:rsid w:val="00D8760E"/>
    <w:rsid w:val="00D87647"/>
    <w:rsid w:val="00D87B5F"/>
    <w:rsid w:val="00D87FFB"/>
    <w:rsid w:val="00D91D9B"/>
    <w:rsid w:val="00D91E72"/>
    <w:rsid w:val="00D91F6D"/>
    <w:rsid w:val="00D948C9"/>
    <w:rsid w:val="00D94CE0"/>
    <w:rsid w:val="00D950A9"/>
    <w:rsid w:val="00D95A29"/>
    <w:rsid w:val="00D9650B"/>
    <w:rsid w:val="00D96785"/>
    <w:rsid w:val="00D9746D"/>
    <w:rsid w:val="00D97948"/>
    <w:rsid w:val="00D97B05"/>
    <w:rsid w:val="00DA0470"/>
    <w:rsid w:val="00DA0F0C"/>
    <w:rsid w:val="00DA21CD"/>
    <w:rsid w:val="00DA2684"/>
    <w:rsid w:val="00DA3575"/>
    <w:rsid w:val="00DA4786"/>
    <w:rsid w:val="00DA7806"/>
    <w:rsid w:val="00DA7A82"/>
    <w:rsid w:val="00DB05DB"/>
    <w:rsid w:val="00DB06DA"/>
    <w:rsid w:val="00DB0B25"/>
    <w:rsid w:val="00DB1890"/>
    <w:rsid w:val="00DB1B96"/>
    <w:rsid w:val="00DB1F50"/>
    <w:rsid w:val="00DB230C"/>
    <w:rsid w:val="00DB398E"/>
    <w:rsid w:val="00DB3DC1"/>
    <w:rsid w:val="00DB58BD"/>
    <w:rsid w:val="00DB5A0F"/>
    <w:rsid w:val="00DB7A7F"/>
    <w:rsid w:val="00DC0C70"/>
    <w:rsid w:val="00DC3EED"/>
    <w:rsid w:val="00DC43BB"/>
    <w:rsid w:val="00DC5279"/>
    <w:rsid w:val="00DC7FA4"/>
    <w:rsid w:val="00DD0560"/>
    <w:rsid w:val="00DD06C3"/>
    <w:rsid w:val="00DD0A0B"/>
    <w:rsid w:val="00DD15B3"/>
    <w:rsid w:val="00DD2655"/>
    <w:rsid w:val="00DD5097"/>
    <w:rsid w:val="00DD6375"/>
    <w:rsid w:val="00DD7250"/>
    <w:rsid w:val="00DD7997"/>
    <w:rsid w:val="00DD7D79"/>
    <w:rsid w:val="00DE033F"/>
    <w:rsid w:val="00DE1FE1"/>
    <w:rsid w:val="00DE2E78"/>
    <w:rsid w:val="00DE30C8"/>
    <w:rsid w:val="00DE3146"/>
    <w:rsid w:val="00DE3912"/>
    <w:rsid w:val="00DE4AEC"/>
    <w:rsid w:val="00DE51A9"/>
    <w:rsid w:val="00DE6476"/>
    <w:rsid w:val="00DF0106"/>
    <w:rsid w:val="00DF037D"/>
    <w:rsid w:val="00DF06DA"/>
    <w:rsid w:val="00DF16F0"/>
    <w:rsid w:val="00DF1F3E"/>
    <w:rsid w:val="00DF21C8"/>
    <w:rsid w:val="00DF3205"/>
    <w:rsid w:val="00DF3AAF"/>
    <w:rsid w:val="00DF3D60"/>
    <w:rsid w:val="00DF3FCD"/>
    <w:rsid w:val="00DF48D1"/>
    <w:rsid w:val="00DF4B37"/>
    <w:rsid w:val="00DF6098"/>
    <w:rsid w:val="00DF6CEF"/>
    <w:rsid w:val="00E00080"/>
    <w:rsid w:val="00E00E07"/>
    <w:rsid w:val="00E00E22"/>
    <w:rsid w:val="00E0192C"/>
    <w:rsid w:val="00E02241"/>
    <w:rsid w:val="00E02F18"/>
    <w:rsid w:val="00E043FC"/>
    <w:rsid w:val="00E04BA6"/>
    <w:rsid w:val="00E058D2"/>
    <w:rsid w:val="00E07289"/>
    <w:rsid w:val="00E075F2"/>
    <w:rsid w:val="00E10030"/>
    <w:rsid w:val="00E103B5"/>
    <w:rsid w:val="00E118E4"/>
    <w:rsid w:val="00E127B5"/>
    <w:rsid w:val="00E13D5C"/>
    <w:rsid w:val="00E1473D"/>
    <w:rsid w:val="00E15E44"/>
    <w:rsid w:val="00E165EF"/>
    <w:rsid w:val="00E17148"/>
    <w:rsid w:val="00E175B1"/>
    <w:rsid w:val="00E17F14"/>
    <w:rsid w:val="00E2017F"/>
    <w:rsid w:val="00E20F10"/>
    <w:rsid w:val="00E21F33"/>
    <w:rsid w:val="00E222CB"/>
    <w:rsid w:val="00E22745"/>
    <w:rsid w:val="00E22C74"/>
    <w:rsid w:val="00E25A36"/>
    <w:rsid w:val="00E26191"/>
    <w:rsid w:val="00E26587"/>
    <w:rsid w:val="00E26CED"/>
    <w:rsid w:val="00E2767F"/>
    <w:rsid w:val="00E278C3"/>
    <w:rsid w:val="00E30642"/>
    <w:rsid w:val="00E30E0E"/>
    <w:rsid w:val="00E31365"/>
    <w:rsid w:val="00E33574"/>
    <w:rsid w:val="00E33D7E"/>
    <w:rsid w:val="00E3454B"/>
    <w:rsid w:val="00E35332"/>
    <w:rsid w:val="00E35E4F"/>
    <w:rsid w:val="00E3604F"/>
    <w:rsid w:val="00E36F95"/>
    <w:rsid w:val="00E370E7"/>
    <w:rsid w:val="00E40296"/>
    <w:rsid w:val="00E414F5"/>
    <w:rsid w:val="00E41635"/>
    <w:rsid w:val="00E4286A"/>
    <w:rsid w:val="00E46815"/>
    <w:rsid w:val="00E46AC7"/>
    <w:rsid w:val="00E5035A"/>
    <w:rsid w:val="00E508B2"/>
    <w:rsid w:val="00E514BD"/>
    <w:rsid w:val="00E52978"/>
    <w:rsid w:val="00E52D9F"/>
    <w:rsid w:val="00E536CC"/>
    <w:rsid w:val="00E537D8"/>
    <w:rsid w:val="00E543D8"/>
    <w:rsid w:val="00E545DF"/>
    <w:rsid w:val="00E549FF"/>
    <w:rsid w:val="00E555C2"/>
    <w:rsid w:val="00E5644F"/>
    <w:rsid w:val="00E565AF"/>
    <w:rsid w:val="00E571B9"/>
    <w:rsid w:val="00E63197"/>
    <w:rsid w:val="00E63BCA"/>
    <w:rsid w:val="00E671E6"/>
    <w:rsid w:val="00E70C0D"/>
    <w:rsid w:val="00E71009"/>
    <w:rsid w:val="00E7157B"/>
    <w:rsid w:val="00E71E79"/>
    <w:rsid w:val="00E72F02"/>
    <w:rsid w:val="00E72F46"/>
    <w:rsid w:val="00E730A6"/>
    <w:rsid w:val="00E744EA"/>
    <w:rsid w:val="00E76EC0"/>
    <w:rsid w:val="00E771A9"/>
    <w:rsid w:val="00E77244"/>
    <w:rsid w:val="00E807C4"/>
    <w:rsid w:val="00E8194A"/>
    <w:rsid w:val="00E81B3F"/>
    <w:rsid w:val="00E828BE"/>
    <w:rsid w:val="00E834BC"/>
    <w:rsid w:val="00E83B3D"/>
    <w:rsid w:val="00E8409E"/>
    <w:rsid w:val="00E84276"/>
    <w:rsid w:val="00E846A9"/>
    <w:rsid w:val="00E84EB3"/>
    <w:rsid w:val="00E85427"/>
    <w:rsid w:val="00E87F46"/>
    <w:rsid w:val="00E90254"/>
    <w:rsid w:val="00E90B71"/>
    <w:rsid w:val="00E91324"/>
    <w:rsid w:val="00E91AEB"/>
    <w:rsid w:val="00E937E6"/>
    <w:rsid w:val="00E94ED0"/>
    <w:rsid w:val="00E9570B"/>
    <w:rsid w:val="00E962B8"/>
    <w:rsid w:val="00E97ACE"/>
    <w:rsid w:val="00EA00E5"/>
    <w:rsid w:val="00EA01D4"/>
    <w:rsid w:val="00EA0C2D"/>
    <w:rsid w:val="00EA1212"/>
    <w:rsid w:val="00EA1873"/>
    <w:rsid w:val="00EA1BCD"/>
    <w:rsid w:val="00EA1FCC"/>
    <w:rsid w:val="00EA1FEF"/>
    <w:rsid w:val="00EA23CF"/>
    <w:rsid w:val="00EA2D4E"/>
    <w:rsid w:val="00EA2DDC"/>
    <w:rsid w:val="00EA35FB"/>
    <w:rsid w:val="00EA5A18"/>
    <w:rsid w:val="00EA5CBE"/>
    <w:rsid w:val="00EA5E09"/>
    <w:rsid w:val="00EA7F65"/>
    <w:rsid w:val="00EB14F4"/>
    <w:rsid w:val="00EB16C2"/>
    <w:rsid w:val="00EB1C8E"/>
    <w:rsid w:val="00EB1E66"/>
    <w:rsid w:val="00EB262F"/>
    <w:rsid w:val="00EB35E8"/>
    <w:rsid w:val="00EB36A8"/>
    <w:rsid w:val="00EB4ED5"/>
    <w:rsid w:val="00EB6109"/>
    <w:rsid w:val="00EB620E"/>
    <w:rsid w:val="00EB6410"/>
    <w:rsid w:val="00EB6E99"/>
    <w:rsid w:val="00EB7863"/>
    <w:rsid w:val="00EB7CFA"/>
    <w:rsid w:val="00EC0879"/>
    <w:rsid w:val="00EC20FD"/>
    <w:rsid w:val="00EC2294"/>
    <w:rsid w:val="00EC29D7"/>
    <w:rsid w:val="00EC5382"/>
    <w:rsid w:val="00EC5AAB"/>
    <w:rsid w:val="00EC5D07"/>
    <w:rsid w:val="00EC5F6C"/>
    <w:rsid w:val="00EC63D2"/>
    <w:rsid w:val="00EC6787"/>
    <w:rsid w:val="00EC6D71"/>
    <w:rsid w:val="00EC7D11"/>
    <w:rsid w:val="00EC7F37"/>
    <w:rsid w:val="00ED1E19"/>
    <w:rsid w:val="00ED1E27"/>
    <w:rsid w:val="00ED3B01"/>
    <w:rsid w:val="00ED45B3"/>
    <w:rsid w:val="00ED52EE"/>
    <w:rsid w:val="00ED5D10"/>
    <w:rsid w:val="00ED6A73"/>
    <w:rsid w:val="00ED6B5C"/>
    <w:rsid w:val="00EE0540"/>
    <w:rsid w:val="00EE21DC"/>
    <w:rsid w:val="00EE25F3"/>
    <w:rsid w:val="00EE278F"/>
    <w:rsid w:val="00EE4692"/>
    <w:rsid w:val="00EE480A"/>
    <w:rsid w:val="00EE4B68"/>
    <w:rsid w:val="00EE4CF2"/>
    <w:rsid w:val="00EE59F3"/>
    <w:rsid w:val="00EE616E"/>
    <w:rsid w:val="00EE76D4"/>
    <w:rsid w:val="00EE772B"/>
    <w:rsid w:val="00EE7A28"/>
    <w:rsid w:val="00EF3BA5"/>
    <w:rsid w:val="00EF3BF3"/>
    <w:rsid w:val="00EF42E0"/>
    <w:rsid w:val="00EF590E"/>
    <w:rsid w:val="00EF5917"/>
    <w:rsid w:val="00EF74E1"/>
    <w:rsid w:val="00F00269"/>
    <w:rsid w:val="00F005A1"/>
    <w:rsid w:val="00F00D6A"/>
    <w:rsid w:val="00F01378"/>
    <w:rsid w:val="00F02571"/>
    <w:rsid w:val="00F053D0"/>
    <w:rsid w:val="00F05855"/>
    <w:rsid w:val="00F059D7"/>
    <w:rsid w:val="00F071CB"/>
    <w:rsid w:val="00F116D3"/>
    <w:rsid w:val="00F12041"/>
    <w:rsid w:val="00F1263E"/>
    <w:rsid w:val="00F12977"/>
    <w:rsid w:val="00F13728"/>
    <w:rsid w:val="00F146A7"/>
    <w:rsid w:val="00F14D3A"/>
    <w:rsid w:val="00F16889"/>
    <w:rsid w:val="00F173B9"/>
    <w:rsid w:val="00F174E6"/>
    <w:rsid w:val="00F208E8"/>
    <w:rsid w:val="00F213DD"/>
    <w:rsid w:val="00F217E2"/>
    <w:rsid w:val="00F2199E"/>
    <w:rsid w:val="00F2214F"/>
    <w:rsid w:val="00F22F5B"/>
    <w:rsid w:val="00F24760"/>
    <w:rsid w:val="00F24D30"/>
    <w:rsid w:val="00F25F3A"/>
    <w:rsid w:val="00F25FE9"/>
    <w:rsid w:val="00F2664A"/>
    <w:rsid w:val="00F26E8D"/>
    <w:rsid w:val="00F31452"/>
    <w:rsid w:val="00F31CAC"/>
    <w:rsid w:val="00F32900"/>
    <w:rsid w:val="00F33293"/>
    <w:rsid w:val="00F34F07"/>
    <w:rsid w:val="00F35694"/>
    <w:rsid w:val="00F36D0C"/>
    <w:rsid w:val="00F36E4F"/>
    <w:rsid w:val="00F371F0"/>
    <w:rsid w:val="00F375A3"/>
    <w:rsid w:val="00F40619"/>
    <w:rsid w:val="00F40921"/>
    <w:rsid w:val="00F40EAD"/>
    <w:rsid w:val="00F4194B"/>
    <w:rsid w:val="00F437B3"/>
    <w:rsid w:val="00F4430E"/>
    <w:rsid w:val="00F449BF"/>
    <w:rsid w:val="00F44B12"/>
    <w:rsid w:val="00F463E4"/>
    <w:rsid w:val="00F474CC"/>
    <w:rsid w:val="00F47685"/>
    <w:rsid w:val="00F47B2C"/>
    <w:rsid w:val="00F514F9"/>
    <w:rsid w:val="00F51AA3"/>
    <w:rsid w:val="00F51CE1"/>
    <w:rsid w:val="00F52ECC"/>
    <w:rsid w:val="00F535EB"/>
    <w:rsid w:val="00F53905"/>
    <w:rsid w:val="00F53AE6"/>
    <w:rsid w:val="00F53EB2"/>
    <w:rsid w:val="00F54D14"/>
    <w:rsid w:val="00F56A89"/>
    <w:rsid w:val="00F578A8"/>
    <w:rsid w:val="00F6084E"/>
    <w:rsid w:val="00F629B8"/>
    <w:rsid w:val="00F64433"/>
    <w:rsid w:val="00F64D62"/>
    <w:rsid w:val="00F66A5B"/>
    <w:rsid w:val="00F6786B"/>
    <w:rsid w:val="00F67A89"/>
    <w:rsid w:val="00F67C34"/>
    <w:rsid w:val="00F7086E"/>
    <w:rsid w:val="00F70F5D"/>
    <w:rsid w:val="00F71083"/>
    <w:rsid w:val="00F7149C"/>
    <w:rsid w:val="00F71A37"/>
    <w:rsid w:val="00F72C01"/>
    <w:rsid w:val="00F730DB"/>
    <w:rsid w:val="00F7362E"/>
    <w:rsid w:val="00F73B19"/>
    <w:rsid w:val="00F73CBE"/>
    <w:rsid w:val="00F7401D"/>
    <w:rsid w:val="00F751A3"/>
    <w:rsid w:val="00F751E4"/>
    <w:rsid w:val="00F760FA"/>
    <w:rsid w:val="00F76E99"/>
    <w:rsid w:val="00F77B9C"/>
    <w:rsid w:val="00F80498"/>
    <w:rsid w:val="00F80578"/>
    <w:rsid w:val="00F82A27"/>
    <w:rsid w:val="00F83582"/>
    <w:rsid w:val="00F8394F"/>
    <w:rsid w:val="00F84449"/>
    <w:rsid w:val="00F84CF8"/>
    <w:rsid w:val="00F87C59"/>
    <w:rsid w:val="00F90129"/>
    <w:rsid w:val="00F90C75"/>
    <w:rsid w:val="00F9201C"/>
    <w:rsid w:val="00F92FC8"/>
    <w:rsid w:val="00F93EE0"/>
    <w:rsid w:val="00F94FBA"/>
    <w:rsid w:val="00F95B48"/>
    <w:rsid w:val="00FA04CA"/>
    <w:rsid w:val="00FA1AA9"/>
    <w:rsid w:val="00FA1B4C"/>
    <w:rsid w:val="00FA3A46"/>
    <w:rsid w:val="00FA3AD1"/>
    <w:rsid w:val="00FA466E"/>
    <w:rsid w:val="00FA4957"/>
    <w:rsid w:val="00FA5066"/>
    <w:rsid w:val="00FA6062"/>
    <w:rsid w:val="00FA702C"/>
    <w:rsid w:val="00FB02FD"/>
    <w:rsid w:val="00FB1047"/>
    <w:rsid w:val="00FB176B"/>
    <w:rsid w:val="00FB1C43"/>
    <w:rsid w:val="00FB1CAC"/>
    <w:rsid w:val="00FB4215"/>
    <w:rsid w:val="00FB4DE8"/>
    <w:rsid w:val="00FB608A"/>
    <w:rsid w:val="00FB6A8F"/>
    <w:rsid w:val="00FB6C5D"/>
    <w:rsid w:val="00FB74EB"/>
    <w:rsid w:val="00FC373D"/>
    <w:rsid w:val="00FC59F0"/>
    <w:rsid w:val="00FC7A8A"/>
    <w:rsid w:val="00FD0099"/>
    <w:rsid w:val="00FD1D24"/>
    <w:rsid w:val="00FD1E10"/>
    <w:rsid w:val="00FD1F5F"/>
    <w:rsid w:val="00FD22E9"/>
    <w:rsid w:val="00FD27C8"/>
    <w:rsid w:val="00FD4C6F"/>
    <w:rsid w:val="00FD4F0C"/>
    <w:rsid w:val="00FD50A1"/>
    <w:rsid w:val="00FD61B4"/>
    <w:rsid w:val="00FD7107"/>
    <w:rsid w:val="00FD7D25"/>
    <w:rsid w:val="00FD7F9C"/>
    <w:rsid w:val="00FE05F5"/>
    <w:rsid w:val="00FE162A"/>
    <w:rsid w:val="00FE1E7B"/>
    <w:rsid w:val="00FE2139"/>
    <w:rsid w:val="00FE441C"/>
    <w:rsid w:val="00FE4F1A"/>
    <w:rsid w:val="00FE5B2F"/>
    <w:rsid w:val="00FE675D"/>
    <w:rsid w:val="00FE75FC"/>
    <w:rsid w:val="00FF0604"/>
    <w:rsid w:val="00FF06D6"/>
    <w:rsid w:val="00FF2B4C"/>
    <w:rsid w:val="00FF2EDB"/>
    <w:rsid w:val="00FF315D"/>
    <w:rsid w:val="00FF31C1"/>
    <w:rsid w:val="00FF32E5"/>
    <w:rsid w:val="00FF32EE"/>
    <w:rsid w:val="00FF38F9"/>
    <w:rsid w:val="00FF3C21"/>
    <w:rsid w:val="00FF40A3"/>
    <w:rsid w:val="00FF4406"/>
    <w:rsid w:val="00FF4783"/>
    <w:rsid w:val="00FF5EE9"/>
    <w:rsid w:val="00FF7978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8C773"/>
  <w15:chartTrackingRefBased/>
  <w15:docId w15:val="{6CA4EEB5-CE64-4820-B6DD-122839A4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64AA"/>
    <w:pPr>
      <w:spacing w:before="120" w:after="120"/>
    </w:pPr>
    <w:rPr>
      <w:rFonts w:ascii="Times New Roman" w:hAnsi="Times New Roman"/>
      <w:sz w:val="24"/>
      <w:szCs w:val="22"/>
      <w:lang w:val="en-CA" w:eastAsia="en-CA"/>
    </w:rPr>
  </w:style>
  <w:style w:type="paragraph" w:styleId="Cmsor1">
    <w:name w:val="heading 1"/>
    <w:basedOn w:val="Norml"/>
    <w:next w:val="Norml"/>
    <w:link w:val="Cmsor1Char"/>
    <w:qFormat/>
    <w:rsid w:val="00977307"/>
    <w:pPr>
      <w:keepNext/>
      <w:widowControl w:val="0"/>
      <w:autoSpaceDE w:val="0"/>
      <w:autoSpaceDN w:val="0"/>
      <w:spacing w:after="0" w:line="287" w:lineRule="atLeast"/>
      <w:jc w:val="center"/>
      <w:outlineLvl w:val="0"/>
    </w:pPr>
    <w:rPr>
      <w:b/>
      <w:szCs w:val="20"/>
      <w:lang w:val="en-US" w:eastAsia="en-US"/>
    </w:rPr>
  </w:style>
  <w:style w:type="paragraph" w:styleId="Cmsor2">
    <w:name w:val="heading 2"/>
    <w:basedOn w:val="Norml"/>
    <w:next w:val="Norml"/>
    <w:link w:val="Cmsor2Char"/>
    <w:qFormat/>
    <w:rsid w:val="00C87446"/>
    <w:pPr>
      <w:numPr>
        <w:ilvl w:val="1"/>
        <w:numId w:val="10"/>
      </w:numPr>
      <w:outlineLvl w:val="1"/>
    </w:pPr>
    <w:rPr>
      <w:b/>
      <w:szCs w:val="20"/>
      <w:lang w:val="x-none" w:eastAsia="x-none"/>
    </w:rPr>
  </w:style>
  <w:style w:type="paragraph" w:styleId="Cmsor3">
    <w:name w:val="heading 3"/>
    <w:aliases w:val="Bullets"/>
    <w:basedOn w:val="Norml"/>
    <w:next w:val="Norml"/>
    <w:link w:val="Cmsor3Char"/>
    <w:uiPriority w:val="9"/>
    <w:qFormat/>
    <w:rsid w:val="00977307"/>
    <w:pPr>
      <w:keepNext/>
      <w:widowControl w:val="0"/>
      <w:autoSpaceDE w:val="0"/>
      <w:autoSpaceDN w:val="0"/>
      <w:spacing w:after="0"/>
      <w:outlineLvl w:val="2"/>
    </w:pPr>
    <w:rPr>
      <w:szCs w:val="20"/>
      <w:u w:val="single"/>
      <w:lang w:val="en-US" w:eastAsia="en-US"/>
    </w:rPr>
  </w:style>
  <w:style w:type="paragraph" w:styleId="Cmsor7">
    <w:name w:val="heading 7"/>
    <w:basedOn w:val="Norml"/>
    <w:next w:val="Norml"/>
    <w:link w:val="Cmsor7Char"/>
    <w:qFormat/>
    <w:rsid w:val="00977307"/>
    <w:pPr>
      <w:spacing w:before="240" w:after="60"/>
      <w:outlineLvl w:val="6"/>
    </w:pPr>
    <w:rPr>
      <w:rFonts w:ascii="Calibri" w:hAnsi="Calibri"/>
      <w:szCs w:val="20"/>
      <w:lang w:val="x-none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977307"/>
    <w:rPr>
      <w:rFonts w:ascii="Times New Roman" w:hAnsi="Times New Roman"/>
      <w:b/>
      <w:sz w:val="24"/>
      <w:lang w:val="en-US" w:eastAsia="en-US"/>
    </w:rPr>
  </w:style>
  <w:style w:type="character" w:customStyle="1" w:styleId="Cmsor2Char">
    <w:name w:val="Címsor 2 Char"/>
    <w:link w:val="Cmsor2"/>
    <w:rsid w:val="00C87446"/>
    <w:rPr>
      <w:rFonts w:ascii="Times New Roman" w:hAnsi="Times New Roman"/>
      <w:b/>
      <w:sz w:val="24"/>
      <w:lang w:val="x-none" w:eastAsia="x-none"/>
    </w:rPr>
  </w:style>
  <w:style w:type="character" w:customStyle="1" w:styleId="Cmsor3Char">
    <w:name w:val="Címsor 3 Char"/>
    <w:aliases w:val="Bullets Char"/>
    <w:link w:val="Cmsor3"/>
    <w:rsid w:val="00977307"/>
    <w:rPr>
      <w:rFonts w:ascii="Times New Roman" w:hAnsi="Times New Roman"/>
      <w:sz w:val="24"/>
      <w:u w:val="single"/>
      <w:lang w:val="en-US" w:eastAsia="en-US"/>
    </w:rPr>
  </w:style>
  <w:style w:type="character" w:customStyle="1" w:styleId="Cmsor7Char">
    <w:name w:val="Címsor 7 Char"/>
    <w:link w:val="Cmsor7"/>
    <w:rsid w:val="00977307"/>
    <w:rPr>
      <w:rFonts w:ascii="Calibri" w:hAnsi="Calibri"/>
      <w:sz w:val="24"/>
      <w:lang w:val="x-none" w:eastAsia="en-US"/>
    </w:rPr>
  </w:style>
  <w:style w:type="table" w:styleId="Rcsostblzat">
    <w:name w:val="Table Grid"/>
    <w:basedOn w:val="Normltblzat"/>
    <w:rsid w:val="001A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6253FD"/>
    <w:pPr>
      <w:tabs>
        <w:tab w:val="center" w:pos="4680"/>
        <w:tab w:val="right" w:pos="9360"/>
      </w:tabs>
      <w:spacing w:after="0"/>
    </w:pPr>
    <w:rPr>
      <w:rFonts w:ascii="Calibri" w:hAnsi="Calibri"/>
      <w:sz w:val="20"/>
      <w:szCs w:val="20"/>
      <w:lang w:val="en-US" w:eastAsia="ja-JP"/>
    </w:rPr>
  </w:style>
  <w:style w:type="character" w:customStyle="1" w:styleId="lfejChar">
    <w:name w:val="Élőfej Char"/>
    <w:link w:val="lfej"/>
    <w:rsid w:val="006253FD"/>
  </w:style>
  <w:style w:type="paragraph" w:styleId="llb">
    <w:name w:val="footer"/>
    <w:basedOn w:val="Norml"/>
    <w:link w:val="llbChar"/>
    <w:uiPriority w:val="99"/>
    <w:rsid w:val="006253FD"/>
    <w:pPr>
      <w:tabs>
        <w:tab w:val="center" w:pos="4680"/>
        <w:tab w:val="right" w:pos="9360"/>
      </w:tabs>
      <w:spacing w:after="0"/>
    </w:pPr>
    <w:rPr>
      <w:rFonts w:ascii="Calibri" w:hAnsi="Calibri"/>
      <w:sz w:val="20"/>
      <w:szCs w:val="20"/>
      <w:lang w:val="en-US" w:eastAsia="ja-JP"/>
    </w:rPr>
  </w:style>
  <w:style w:type="character" w:customStyle="1" w:styleId="llbChar">
    <w:name w:val="Élőláb Char"/>
    <w:link w:val="llb"/>
    <w:uiPriority w:val="99"/>
    <w:rsid w:val="006253FD"/>
  </w:style>
  <w:style w:type="paragraph" w:customStyle="1" w:styleId="ListParagraph1">
    <w:name w:val="List Paragraph1"/>
    <w:basedOn w:val="Norml"/>
    <w:rsid w:val="000319EA"/>
    <w:pPr>
      <w:ind w:left="720"/>
      <w:contextualSpacing/>
    </w:pPr>
  </w:style>
  <w:style w:type="character" w:styleId="Hiperhivatkozs">
    <w:name w:val="Hyperlink"/>
    <w:uiPriority w:val="99"/>
    <w:rsid w:val="00A03619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8D5593"/>
    <w:pPr>
      <w:spacing w:after="0"/>
    </w:pPr>
    <w:rPr>
      <w:rFonts w:ascii="Tahoma" w:hAnsi="Tahoma"/>
      <w:sz w:val="16"/>
      <w:szCs w:val="20"/>
      <w:lang w:val="x-none" w:eastAsia="x-none"/>
    </w:rPr>
  </w:style>
  <w:style w:type="character" w:customStyle="1" w:styleId="BuborkszvegChar">
    <w:name w:val="Buborékszöveg Char"/>
    <w:link w:val="Buborkszveg"/>
    <w:semiHidden/>
    <w:rsid w:val="008D5593"/>
    <w:rPr>
      <w:rFonts w:ascii="Tahoma" w:hAnsi="Tahoma"/>
      <w:sz w:val="16"/>
    </w:rPr>
  </w:style>
  <w:style w:type="paragraph" w:customStyle="1" w:styleId="Default">
    <w:name w:val="Default"/>
    <w:link w:val="DefaultChar"/>
    <w:rsid w:val="00C64B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de-DE"/>
    </w:rPr>
  </w:style>
  <w:style w:type="table" w:customStyle="1" w:styleId="TableGrid1">
    <w:name w:val="Table Grid1"/>
    <w:rsid w:val="00557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semiHidden/>
    <w:rsid w:val="00551F06"/>
    <w:pPr>
      <w:spacing w:after="0"/>
    </w:pPr>
    <w:rPr>
      <w:sz w:val="20"/>
      <w:szCs w:val="20"/>
      <w:lang w:val="en-US" w:eastAsia="en-US"/>
    </w:rPr>
  </w:style>
  <w:style w:type="character" w:customStyle="1" w:styleId="LbjegyzetszvegChar">
    <w:name w:val="Lábjegyzetszöveg Char"/>
    <w:link w:val="Lbjegyzetszveg"/>
    <w:rsid w:val="00551F06"/>
    <w:rPr>
      <w:rFonts w:ascii="Times New Roman" w:hAnsi="Times New Roman"/>
      <w:sz w:val="20"/>
      <w:lang w:val="en-US" w:eastAsia="en-US"/>
    </w:rPr>
  </w:style>
  <w:style w:type="character" w:styleId="Lbjegyzet-hivatkozs">
    <w:name w:val="footnote reference"/>
    <w:semiHidden/>
    <w:rsid w:val="00551F06"/>
    <w:rPr>
      <w:vertAlign w:val="superscript"/>
    </w:rPr>
  </w:style>
  <w:style w:type="paragraph" w:customStyle="1" w:styleId="Godfrey">
    <w:name w:val="Godfrey"/>
    <w:basedOn w:val="Norml"/>
    <w:link w:val="GodfreyChar"/>
    <w:rsid w:val="00977307"/>
    <w:rPr>
      <w:szCs w:val="20"/>
      <w:lang w:val="en-US" w:eastAsia="en-US"/>
    </w:rPr>
  </w:style>
  <w:style w:type="paragraph" w:customStyle="1" w:styleId="Question">
    <w:name w:val="Question"/>
    <w:basedOn w:val="Norml"/>
    <w:next w:val="Norml"/>
    <w:rsid w:val="00977307"/>
    <w:pPr>
      <w:numPr>
        <w:numId w:val="4"/>
      </w:numPr>
      <w:spacing w:after="0"/>
    </w:pPr>
    <w:rPr>
      <w:b/>
      <w:sz w:val="28"/>
      <w:szCs w:val="28"/>
      <w:lang w:val="en-US" w:eastAsia="en-US"/>
    </w:rPr>
  </w:style>
  <w:style w:type="paragraph" w:customStyle="1" w:styleId="Bold">
    <w:name w:val="Bold"/>
    <w:basedOn w:val="Godfrey"/>
    <w:rsid w:val="00977307"/>
    <w:rPr>
      <w:b/>
    </w:rPr>
  </w:style>
  <w:style w:type="paragraph" w:customStyle="1" w:styleId="Spacedparagraphs">
    <w:name w:val="Spaced paragraphs"/>
    <w:basedOn w:val="Norml"/>
    <w:rsid w:val="00977307"/>
    <w:pPr>
      <w:tabs>
        <w:tab w:val="num" w:pos="720"/>
      </w:tabs>
      <w:ind w:left="720" w:hanging="360"/>
    </w:pPr>
    <w:rPr>
      <w:szCs w:val="24"/>
      <w:lang w:val="en-US" w:eastAsia="en-US"/>
    </w:rPr>
  </w:style>
  <w:style w:type="character" w:styleId="Mrltotthiperhivatkozs">
    <w:name w:val="FollowedHyperlink"/>
    <w:rsid w:val="00977307"/>
    <w:rPr>
      <w:color w:val="800080"/>
      <w:u w:val="single"/>
    </w:rPr>
  </w:style>
  <w:style w:type="paragraph" w:styleId="Szvegtrzs">
    <w:name w:val="Body Text"/>
    <w:aliases w:val="b"/>
    <w:basedOn w:val="Norml"/>
    <w:link w:val="SzvegtrzsChar"/>
    <w:rsid w:val="00977307"/>
    <w:pPr>
      <w:widowControl w:val="0"/>
      <w:autoSpaceDE w:val="0"/>
      <w:autoSpaceDN w:val="0"/>
      <w:spacing w:after="0"/>
    </w:pPr>
    <w:rPr>
      <w:szCs w:val="20"/>
      <w:lang w:val="en-US" w:eastAsia="en-US"/>
    </w:rPr>
  </w:style>
  <w:style w:type="character" w:customStyle="1" w:styleId="SzvegtrzsChar">
    <w:name w:val="Szövegtörzs Char"/>
    <w:aliases w:val="b Char"/>
    <w:link w:val="Szvegtrzs"/>
    <w:rsid w:val="00977307"/>
    <w:rPr>
      <w:rFonts w:ascii="Times New Roman" w:hAnsi="Times New Roman"/>
      <w:sz w:val="24"/>
      <w:lang w:val="en-US" w:eastAsia="en-US"/>
    </w:rPr>
  </w:style>
  <w:style w:type="character" w:styleId="Oldalszm">
    <w:name w:val="page number"/>
    <w:basedOn w:val="Bekezdsalapbettpusa"/>
    <w:rsid w:val="00977307"/>
  </w:style>
  <w:style w:type="paragraph" w:styleId="Cm">
    <w:name w:val="Title"/>
    <w:aliases w:val="t"/>
    <w:basedOn w:val="Norml"/>
    <w:link w:val="CmChar"/>
    <w:qFormat/>
    <w:rsid w:val="00977307"/>
    <w:pPr>
      <w:widowControl w:val="0"/>
      <w:autoSpaceDE w:val="0"/>
      <w:autoSpaceDN w:val="0"/>
      <w:spacing w:after="0" w:line="287" w:lineRule="atLeast"/>
      <w:jc w:val="center"/>
    </w:pPr>
    <w:rPr>
      <w:b/>
      <w:szCs w:val="20"/>
      <w:u w:val="single"/>
      <w:lang w:val="en-US" w:eastAsia="en-US"/>
    </w:rPr>
  </w:style>
  <w:style w:type="character" w:customStyle="1" w:styleId="CmChar">
    <w:name w:val="Cím Char"/>
    <w:aliases w:val="t Char"/>
    <w:link w:val="Cm"/>
    <w:rsid w:val="00977307"/>
    <w:rPr>
      <w:rFonts w:ascii="Times New Roman" w:hAnsi="Times New Roman"/>
      <w:b/>
      <w:sz w:val="24"/>
      <w:u w:val="single"/>
      <w:lang w:val="en-US" w:eastAsia="en-US"/>
    </w:rPr>
  </w:style>
  <w:style w:type="paragraph" w:styleId="Szvegtrzsbehzssal">
    <w:name w:val="Body Text Indent"/>
    <w:aliases w:val="b2"/>
    <w:basedOn w:val="Norml"/>
    <w:link w:val="SzvegtrzsbehzssalChar"/>
    <w:rsid w:val="00977307"/>
    <w:pPr>
      <w:widowControl w:val="0"/>
      <w:autoSpaceDE w:val="0"/>
      <w:autoSpaceDN w:val="0"/>
      <w:spacing w:after="0"/>
    </w:pPr>
    <w:rPr>
      <w:b/>
      <w:szCs w:val="20"/>
      <w:lang w:val="en-US" w:eastAsia="en-US"/>
    </w:rPr>
  </w:style>
  <w:style w:type="character" w:customStyle="1" w:styleId="SzvegtrzsbehzssalChar">
    <w:name w:val="Szövegtörzs behúzással Char"/>
    <w:aliases w:val="b2 Char"/>
    <w:link w:val="Szvegtrzsbehzssal"/>
    <w:rsid w:val="00977307"/>
    <w:rPr>
      <w:rFonts w:ascii="Times New Roman" w:hAnsi="Times New Roman"/>
      <w:b/>
      <w:sz w:val="24"/>
      <w:lang w:val="en-US" w:eastAsia="en-US"/>
    </w:rPr>
  </w:style>
  <w:style w:type="paragraph" w:styleId="Szvegtrzsbehzssal2">
    <w:name w:val="Body Text Indent 2"/>
    <w:aliases w:val="bi2"/>
    <w:basedOn w:val="Norml"/>
    <w:link w:val="Szvegtrzsbehzssal2Char"/>
    <w:rsid w:val="00977307"/>
    <w:pPr>
      <w:widowControl w:val="0"/>
      <w:tabs>
        <w:tab w:val="left" w:pos="720"/>
        <w:tab w:val="left" w:pos="1440"/>
      </w:tabs>
      <w:autoSpaceDE w:val="0"/>
      <w:autoSpaceDN w:val="0"/>
      <w:spacing w:after="0"/>
      <w:ind w:left="2160" w:hanging="2160"/>
      <w:jc w:val="both"/>
    </w:pPr>
    <w:rPr>
      <w:szCs w:val="20"/>
      <w:lang w:val="en-US" w:eastAsia="en-US"/>
    </w:rPr>
  </w:style>
  <w:style w:type="character" w:customStyle="1" w:styleId="Szvegtrzsbehzssal2Char">
    <w:name w:val="Szövegtörzs behúzással 2 Char"/>
    <w:aliases w:val="bi2 Char"/>
    <w:link w:val="Szvegtrzsbehzssal2"/>
    <w:rsid w:val="00977307"/>
    <w:rPr>
      <w:rFonts w:ascii="Times New Roman" w:hAnsi="Times New Roman"/>
      <w:sz w:val="24"/>
      <w:lang w:val="en-US" w:eastAsia="en-US"/>
    </w:rPr>
  </w:style>
  <w:style w:type="paragraph" w:styleId="Szvegtrzs3">
    <w:name w:val="Body Text 3"/>
    <w:basedOn w:val="Norml"/>
    <w:link w:val="Szvegtrzs3Char"/>
    <w:rsid w:val="00977307"/>
    <w:pPr>
      <w:widowControl w:val="0"/>
    </w:pPr>
    <w:rPr>
      <w:sz w:val="16"/>
      <w:szCs w:val="20"/>
      <w:lang w:val="en-US" w:eastAsia="en-US"/>
    </w:rPr>
  </w:style>
  <w:style w:type="character" w:customStyle="1" w:styleId="Szvegtrzs3Char">
    <w:name w:val="Szövegtörzs 3 Char"/>
    <w:link w:val="Szvegtrzs3"/>
    <w:rsid w:val="00977307"/>
    <w:rPr>
      <w:rFonts w:ascii="Times New Roman" w:hAnsi="Times New Roman"/>
      <w:sz w:val="16"/>
      <w:lang w:val="en-US" w:eastAsia="en-US"/>
    </w:rPr>
  </w:style>
  <w:style w:type="character" w:styleId="Jegyzethivatkozs">
    <w:name w:val="annotation reference"/>
    <w:uiPriority w:val="99"/>
    <w:semiHidden/>
    <w:rsid w:val="00977307"/>
    <w:rPr>
      <w:sz w:val="16"/>
    </w:rPr>
  </w:style>
  <w:style w:type="paragraph" w:styleId="Jegyzetszveg">
    <w:name w:val="annotation text"/>
    <w:basedOn w:val="Norml"/>
    <w:link w:val="JegyzetszvegChar"/>
    <w:uiPriority w:val="99"/>
    <w:rsid w:val="00977307"/>
    <w:pPr>
      <w:spacing w:after="0"/>
    </w:pPr>
    <w:rPr>
      <w:sz w:val="20"/>
      <w:szCs w:val="20"/>
      <w:lang w:val="en-US" w:eastAsia="en-US"/>
    </w:rPr>
  </w:style>
  <w:style w:type="character" w:customStyle="1" w:styleId="JegyzetszvegChar">
    <w:name w:val="Jegyzetszöveg Char"/>
    <w:link w:val="Jegyzetszveg"/>
    <w:uiPriority w:val="99"/>
    <w:rsid w:val="00977307"/>
    <w:rPr>
      <w:rFonts w:ascii="Times New Roman" w:hAnsi="Times New Roman"/>
      <w:sz w:val="20"/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977307"/>
    <w:rPr>
      <w:b/>
    </w:rPr>
  </w:style>
  <w:style w:type="character" w:customStyle="1" w:styleId="MegjegyzstrgyaChar">
    <w:name w:val="Megjegyzés tárgya Char"/>
    <w:link w:val="Megjegyzstrgya"/>
    <w:semiHidden/>
    <w:rsid w:val="00977307"/>
    <w:rPr>
      <w:rFonts w:ascii="Times New Roman" w:hAnsi="Times New Roman"/>
      <w:b/>
      <w:sz w:val="20"/>
      <w:lang w:val="en-US" w:eastAsia="en-US"/>
    </w:rPr>
  </w:style>
  <w:style w:type="table" w:customStyle="1" w:styleId="TableGrid2">
    <w:name w:val="Table Grid2"/>
    <w:rsid w:val="0097730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Level 1"/>
    <w:basedOn w:val="Default"/>
    <w:rsid w:val="00977307"/>
    <w:pPr>
      <w:pageBreakBefore/>
      <w:numPr>
        <w:numId w:val="5"/>
      </w:numPr>
      <w:autoSpaceDE/>
      <w:autoSpaceDN/>
      <w:adjustRightInd/>
      <w:spacing w:before="120" w:after="360"/>
      <w:jc w:val="center"/>
      <w:outlineLvl w:val="0"/>
    </w:pPr>
    <w:rPr>
      <w:b/>
      <w:u w:val="thick"/>
      <w:lang w:val="en-CA"/>
    </w:rPr>
  </w:style>
  <w:style w:type="character" w:customStyle="1" w:styleId="GodfreyChar">
    <w:name w:val="Godfrey Char"/>
    <w:link w:val="Godfrey"/>
    <w:rsid w:val="00977307"/>
    <w:rPr>
      <w:rFonts w:ascii="Times New Roman" w:hAnsi="Times New Roman"/>
      <w:sz w:val="24"/>
      <w:lang w:val="en-US" w:eastAsia="en-US"/>
    </w:rPr>
  </w:style>
  <w:style w:type="paragraph" w:customStyle="1" w:styleId="Listenabsatz1">
    <w:name w:val="Listenabsatz1"/>
    <w:basedOn w:val="Norml"/>
    <w:rsid w:val="00977307"/>
    <w:pPr>
      <w:ind w:left="720"/>
    </w:pPr>
    <w:rPr>
      <w:szCs w:val="20"/>
      <w:lang w:eastAsia="en-US"/>
    </w:rPr>
  </w:style>
  <w:style w:type="paragraph" w:customStyle="1" w:styleId="BulletIndent">
    <w:name w:val="Bullet Indent"/>
    <w:basedOn w:val="Norml"/>
    <w:autoRedefine/>
    <w:rsid w:val="00977307"/>
    <w:pPr>
      <w:numPr>
        <w:numId w:val="6"/>
      </w:numPr>
      <w:jc w:val="both"/>
    </w:pPr>
    <w:rPr>
      <w:szCs w:val="20"/>
      <w:lang w:eastAsia="en-US"/>
    </w:rPr>
  </w:style>
  <w:style w:type="paragraph" w:customStyle="1" w:styleId="StyleBulletaBoldNounderline">
    <w:name w:val="Style Bullet (a) + Bold No underline"/>
    <w:basedOn w:val="Norml"/>
    <w:rsid w:val="00977307"/>
    <w:pPr>
      <w:spacing w:after="0"/>
    </w:pPr>
    <w:rPr>
      <w:szCs w:val="24"/>
      <w:lang w:eastAsia="en-US"/>
    </w:rPr>
  </w:style>
  <w:style w:type="paragraph" w:styleId="NormlWeb">
    <w:name w:val="Normal (Web)"/>
    <w:basedOn w:val="Norml"/>
    <w:rsid w:val="00977307"/>
    <w:pPr>
      <w:spacing w:before="100" w:beforeAutospacing="1" w:after="100" w:afterAutospacing="1"/>
    </w:pPr>
    <w:rPr>
      <w:szCs w:val="24"/>
    </w:rPr>
  </w:style>
  <w:style w:type="paragraph" w:customStyle="1" w:styleId="Revision1">
    <w:name w:val="Revision1"/>
    <w:hidden/>
    <w:semiHidden/>
    <w:rsid w:val="00977307"/>
    <w:rPr>
      <w:rFonts w:ascii="Times New Roman" w:hAnsi="Times New Roman"/>
      <w:sz w:val="24"/>
      <w:szCs w:val="24"/>
    </w:rPr>
  </w:style>
  <w:style w:type="paragraph" w:customStyle="1" w:styleId="ISAP">
    <w:name w:val="ISAP"/>
    <w:link w:val="ISAPChar"/>
    <w:rsid w:val="00977307"/>
    <w:pPr>
      <w:spacing w:before="120" w:after="120"/>
    </w:pPr>
    <w:rPr>
      <w:rFonts w:ascii="Times New Roman" w:hAnsi="Times New Roman"/>
      <w:sz w:val="22"/>
    </w:rPr>
  </w:style>
  <w:style w:type="character" w:customStyle="1" w:styleId="ISAPChar">
    <w:name w:val="ISAP Char"/>
    <w:link w:val="ISAP"/>
    <w:rsid w:val="00977307"/>
    <w:rPr>
      <w:rFonts w:ascii="Times New Roman" w:hAnsi="Times New Roman"/>
      <w:sz w:val="22"/>
      <w:lang w:val="en-US" w:eastAsia="en-US" w:bidi="ar-SA"/>
    </w:rPr>
  </w:style>
  <w:style w:type="paragraph" w:customStyle="1" w:styleId="ISAP1">
    <w:name w:val="ISAP 1"/>
    <w:basedOn w:val="ISAP"/>
    <w:link w:val="ISAP1Char"/>
    <w:rsid w:val="00977307"/>
    <w:pPr>
      <w:pageBreakBefore/>
      <w:numPr>
        <w:numId w:val="7"/>
      </w:numPr>
      <w:jc w:val="center"/>
    </w:pPr>
    <w:rPr>
      <w:rFonts w:ascii="Calibri" w:hAnsi="Calibri"/>
      <w:b/>
      <w:sz w:val="24"/>
    </w:rPr>
  </w:style>
  <w:style w:type="character" w:customStyle="1" w:styleId="ISAP1Char">
    <w:name w:val="ISAP 1 Char"/>
    <w:link w:val="ISAP1"/>
    <w:rsid w:val="00977307"/>
    <w:rPr>
      <w:b/>
      <w:sz w:val="24"/>
    </w:rPr>
  </w:style>
  <w:style w:type="paragraph" w:customStyle="1" w:styleId="TableBullet1">
    <w:name w:val="Table Bullet 1"/>
    <w:basedOn w:val="Norml"/>
    <w:rsid w:val="00977307"/>
    <w:pPr>
      <w:numPr>
        <w:ilvl w:val="4"/>
        <w:numId w:val="8"/>
      </w:numPr>
      <w:spacing w:before="40" w:after="40"/>
      <w:outlineLvl w:val="4"/>
    </w:pPr>
    <w:rPr>
      <w:rFonts w:ascii="Arial" w:hAnsi="Arial" w:cs="Arial"/>
      <w:sz w:val="20"/>
      <w:szCs w:val="20"/>
      <w:lang w:val="en-US" w:eastAsia="en-US"/>
    </w:rPr>
  </w:style>
  <w:style w:type="paragraph" w:customStyle="1" w:styleId="TableBullet2">
    <w:name w:val="Table Bullet 2"/>
    <w:basedOn w:val="Norml"/>
    <w:rsid w:val="00977307"/>
    <w:pPr>
      <w:numPr>
        <w:ilvl w:val="5"/>
        <w:numId w:val="8"/>
      </w:numPr>
      <w:spacing w:before="40" w:after="40"/>
      <w:outlineLvl w:val="5"/>
    </w:pPr>
    <w:rPr>
      <w:rFonts w:ascii="Arial" w:hAnsi="Arial" w:cs="Arial"/>
      <w:sz w:val="20"/>
      <w:szCs w:val="20"/>
      <w:lang w:val="en-US" w:eastAsia="en-US"/>
    </w:rPr>
  </w:style>
  <w:style w:type="paragraph" w:customStyle="1" w:styleId="TableBullet3">
    <w:name w:val="Table Bullet 3"/>
    <w:basedOn w:val="Norml"/>
    <w:rsid w:val="00977307"/>
    <w:pPr>
      <w:numPr>
        <w:ilvl w:val="6"/>
        <w:numId w:val="8"/>
      </w:numPr>
      <w:spacing w:before="40" w:after="40"/>
      <w:outlineLvl w:val="6"/>
    </w:pPr>
    <w:rPr>
      <w:rFonts w:ascii="Arial" w:hAnsi="Arial" w:cs="Arial"/>
      <w:sz w:val="20"/>
      <w:szCs w:val="20"/>
      <w:lang w:val="en-US" w:eastAsia="en-US"/>
    </w:rPr>
  </w:style>
  <w:style w:type="paragraph" w:customStyle="1" w:styleId="TableBullet4">
    <w:name w:val="Table Bullet 4"/>
    <w:basedOn w:val="Norml"/>
    <w:rsid w:val="00977307"/>
    <w:pPr>
      <w:numPr>
        <w:ilvl w:val="7"/>
        <w:numId w:val="8"/>
      </w:numPr>
      <w:spacing w:before="40" w:after="40"/>
      <w:outlineLvl w:val="7"/>
    </w:pPr>
    <w:rPr>
      <w:rFonts w:ascii="Arial" w:hAnsi="Arial" w:cs="Arial"/>
      <w:sz w:val="20"/>
      <w:szCs w:val="20"/>
      <w:lang w:val="en-US" w:eastAsia="en-US"/>
    </w:rPr>
  </w:style>
  <w:style w:type="paragraph" w:customStyle="1" w:styleId="TableText">
    <w:name w:val="Table Text"/>
    <w:basedOn w:val="Norml"/>
    <w:rsid w:val="00977307"/>
    <w:pPr>
      <w:spacing w:before="40" w:after="40"/>
    </w:pPr>
    <w:rPr>
      <w:rFonts w:ascii="Arial" w:hAnsi="Arial" w:cs="Arial"/>
      <w:sz w:val="20"/>
      <w:szCs w:val="20"/>
      <w:lang w:val="en-US" w:eastAsia="en-US"/>
    </w:rPr>
  </w:style>
  <w:style w:type="character" w:customStyle="1" w:styleId="CharChar1">
    <w:name w:val="Char Char1"/>
    <w:semiHidden/>
    <w:rsid w:val="002574B8"/>
    <w:rPr>
      <w:rFonts w:ascii="Times New Roman" w:hAnsi="Times New Roman"/>
      <w:sz w:val="20"/>
      <w:lang w:val="en-US" w:eastAsia="en-US"/>
    </w:rPr>
  </w:style>
  <w:style w:type="character" w:customStyle="1" w:styleId="IAAhyperlink">
    <w:name w:val="IAA hyperlink"/>
    <w:qFormat/>
    <w:rsid w:val="008A1181"/>
    <w:rPr>
      <w:rFonts w:ascii="Times New Roman" w:hAnsi="Times New Roman"/>
      <w:b w:val="0"/>
      <w:i w:val="0"/>
      <w:color w:val="0000FF"/>
      <w:sz w:val="24"/>
      <w:u w:val="dotted" w:color="0000FF"/>
    </w:rPr>
  </w:style>
  <w:style w:type="character" w:customStyle="1" w:styleId="CharChar">
    <w:name w:val="Char Char"/>
    <w:rsid w:val="00444B8B"/>
    <w:rPr>
      <w:rFonts w:ascii="Arial" w:hAnsi="Arial"/>
      <w:sz w:val="24"/>
      <w:lang w:val="en-US" w:eastAsia="en-US"/>
    </w:rPr>
  </w:style>
  <w:style w:type="paragraph" w:styleId="TJ1">
    <w:name w:val="toc 1"/>
    <w:basedOn w:val="Norml"/>
    <w:next w:val="Norml"/>
    <w:autoRedefine/>
    <w:uiPriority w:val="39"/>
    <w:rsid w:val="00D833A2"/>
    <w:pPr>
      <w:tabs>
        <w:tab w:val="left" w:pos="284"/>
        <w:tab w:val="right" w:leader="dot" w:pos="9653"/>
      </w:tabs>
      <w:ind w:left="709" w:hanging="709"/>
    </w:pPr>
    <w:rPr>
      <w:rFonts w:eastAsia="Times New Roman"/>
      <w:noProof/>
      <w:szCs w:val="24"/>
      <w:lang w:val="en-US" w:eastAsia="en-US"/>
    </w:rPr>
  </w:style>
  <w:style w:type="paragraph" w:styleId="TJ2">
    <w:name w:val="toc 2"/>
    <w:basedOn w:val="Norml"/>
    <w:next w:val="Norml"/>
    <w:autoRedefine/>
    <w:uiPriority w:val="39"/>
    <w:rsid w:val="00C513F4"/>
    <w:pPr>
      <w:tabs>
        <w:tab w:val="right" w:leader="dot" w:pos="9648"/>
      </w:tabs>
      <w:ind w:left="1418" w:hanging="851"/>
    </w:pPr>
    <w:rPr>
      <w:lang w:val="fr-FR" w:eastAsia="en-US"/>
    </w:rPr>
  </w:style>
  <w:style w:type="character" w:customStyle="1" w:styleId="StyleBold">
    <w:name w:val="Style Bold"/>
    <w:rsid w:val="002C709B"/>
    <w:rPr>
      <w:rFonts w:ascii="Times New Roman" w:hAnsi="Times New Roman"/>
      <w:b/>
      <w:sz w:val="24"/>
    </w:rPr>
  </w:style>
  <w:style w:type="paragraph" w:styleId="Trgymutat1">
    <w:name w:val="index 1"/>
    <w:basedOn w:val="Norml"/>
    <w:next w:val="Norml"/>
    <w:autoRedefine/>
    <w:semiHidden/>
    <w:rsid w:val="00F54D14"/>
    <w:pPr>
      <w:ind w:left="240" w:hanging="240"/>
    </w:pPr>
  </w:style>
  <w:style w:type="paragraph" w:styleId="Trgymutatcm">
    <w:name w:val="index heading"/>
    <w:basedOn w:val="Norml"/>
    <w:next w:val="Trgymutat1"/>
    <w:semiHidden/>
    <w:rsid w:val="00F54D14"/>
    <w:pPr>
      <w:spacing w:before="0" w:after="0"/>
    </w:pPr>
    <w:rPr>
      <w:rFonts w:ascii="Arial" w:hAnsi="Arial" w:cs="Arial"/>
      <w:b/>
      <w:bCs/>
      <w:szCs w:val="24"/>
      <w:lang w:val="en-US" w:eastAsia="en-US"/>
    </w:rPr>
  </w:style>
  <w:style w:type="paragraph" w:styleId="Vltozat">
    <w:name w:val="Revision"/>
    <w:hidden/>
    <w:semiHidden/>
    <w:rsid w:val="00790146"/>
    <w:rPr>
      <w:rFonts w:ascii="Times New Roman" w:hAnsi="Times New Roman"/>
      <w:sz w:val="24"/>
      <w:szCs w:val="22"/>
      <w:lang w:val="en-CA" w:eastAsia="en-CA"/>
    </w:rPr>
  </w:style>
  <w:style w:type="paragraph" w:styleId="Listaszerbekezds">
    <w:name w:val="List Paragraph"/>
    <w:basedOn w:val="Norml"/>
    <w:uiPriority w:val="34"/>
    <w:qFormat/>
    <w:rsid w:val="00922C98"/>
    <w:pPr>
      <w:ind w:left="720"/>
      <w:contextualSpacing/>
    </w:pPr>
  </w:style>
  <w:style w:type="paragraph" w:styleId="Tartalomjegyzkcmsora">
    <w:name w:val="TOC Heading"/>
    <w:basedOn w:val="Cmsor1"/>
    <w:next w:val="Norml"/>
    <w:qFormat/>
    <w:rsid w:val="00D238B4"/>
    <w:pPr>
      <w:keepLines/>
      <w:widowControl/>
      <w:autoSpaceDE/>
      <w:autoSpaceDN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ja-JP"/>
    </w:rPr>
  </w:style>
  <w:style w:type="numbering" w:customStyle="1" w:styleId="List0">
    <w:name w:val="List 0"/>
    <w:basedOn w:val="Nemlista"/>
    <w:rsid w:val="004F00D3"/>
    <w:pPr>
      <w:numPr>
        <w:numId w:val="13"/>
      </w:numPr>
    </w:pPr>
  </w:style>
  <w:style w:type="character" w:customStyle="1" w:styleId="Mention1">
    <w:name w:val="Mention1"/>
    <w:basedOn w:val="Bekezdsalapbettpusa"/>
    <w:uiPriority w:val="99"/>
    <w:semiHidden/>
    <w:unhideWhenUsed/>
    <w:rsid w:val="00DF16F0"/>
    <w:rPr>
      <w:color w:val="2B579A"/>
      <w:shd w:val="clear" w:color="auto" w:fill="E6E6E6"/>
    </w:rPr>
  </w:style>
  <w:style w:type="paragraph" w:customStyle="1" w:styleId="Bullet">
    <w:name w:val="Bullet"/>
    <w:basedOn w:val="ISAP"/>
    <w:link w:val="BulletChar"/>
    <w:qFormat/>
    <w:rsid w:val="00DF16F0"/>
    <w:pPr>
      <w:tabs>
        <w:tab w:val="num" w:pos="1107"/>
      </w:tabs>
      <w:ind w:left="1107" w:hanging="540"/>
    </w:pPr>
    <w:rPr>
      <w:rFonts w:eastAsia="Times New Roman"/>
      <w:sz w:val="24"/>
      <w:szCs w:val="24"/>
    </w:rPr>
  </w:style>
  <w:style w:type="character" w:customStyle="1" w:styleId="BulletChar">
    <w:name w:val="Bullet Char"/>
    <w:link w:val="Bullet"/>
    <w:rsid w:val="00DF16F0"/>
    <w:rPr>
      <w:rFonts w:ascii="Times New Roman" w:eastAsia="Times New Roman" w:hAnsi="Times New Roman"/>
      <w:sz w:val="24"/>
      <w:szCs w:val="24"/>
    </w:rPr>
  </w:style>
  <w:style w:type="numbering" w:customStyle="1" w:styleId="Liste21">
    <w:name w:val="Liste 21"/>
    <w:basedOn w:val="Nemlista"/>
    <w:rsid w:val="00762642"/>
    <w:pPr>
      <w:numPr>
        <w:numId w:val="14"/>
      </w:numPr>
    </w:pPr>
  </w:style>
  <w:style w:type="numbering" w:customStyle="1" w:styleId="List01">
    <w:name w:val="List 01"/>
    <w:basedOn w:val="Nemlista"/>
    <w:rsid w:val="008C6DED"/>
    <w:pPr>
      <w:numPr>
        <w:numId w:val="6"/>
      </w:numPr>
    </w:pPr>
  </w:style>
  <w:style w:type="paragraph" w:customStyle="1" w:styleId="lettered">
    <w:name w:val="lettered"/>
    <w:basedOn w:val="Cmsor3"/>
    <w:link w:val="letteredChar"/>
    <w:qFormat/>
    <w:rsid w:val="008C6DED"/>
    <w:pPr>
      <w:keepNext w:val="0"/>
      <w:widowControl/>
      <w:pBdr>
        <w:top w:val="nil"/>
        <w:left w:val="nil"/>
        <w:bottom w:val="nil"/>
        <w:right w:val="nil"/>
        <w:between w:val="nil"/>
        <w:bar w:val="nil"/>
      </w:pBdr>
      <w:tabs>
        <w:tab w:val="num" w:pos="1984"/>
      </w:tabs>
      <w:autoSpaceDE/>
      <w:autoSpaceDN/>
      <w:spacing w:after="120"/>
      <w:ind w:left="1984" w:hanging="567"/>
    </w:pPr>
    <w:rPr>
      <w:rFonts w:eastAsia="Arial Unicode MS"/>
      <w:szCs w:val="24"/>
      <w:u w:val="none"/>
      <w:bdr w:val="nil"/>
    </w:rPr>
  </w:style>
  <w:style w:type="paragraph" w:customStyle="1" w:styleId="iiiiii">
    <w:name w:val="i.ii.iii"/>
    <w:basedOn w:val="lettered"/>
    <w:link w:val="iiiiiiChar"/>
    <w:qFormat/>
    <w:rsid w:val="008C6DED"/>
    <w:pPr>
      <w:tabs>
        <w:tab w:val="clear" w:pos="1984"/>
        <w:tab w:val="num" w:pos="2552"/>
      </w:tabs>
      <w:ind w:left="2552"/>
    </w:pPr>
  </w:style>
  <w:style w:type="paragraph" w:customStyle="1" w:styleId="ISAP4hyperlink">
    <w:name w:val="ISAP4 hyperlink"/>
    <w:basedOn w:val="Norml"/>
    <w:next w:val="Norml"/>
    <w:link w:val="ISAP4hyperlinkChar"/>
    <w:qFormat/>
    <w:rsid w:val="008C6DED"/>
    <w:pPr>
      <w:autoSpaceDE w:val="0"/>
      <w:autoSpaceDN w:val="0"/>
      <w:adjustRightInd w:val="0"/>
      <w:spacing w:before="0" w:after="0"/>
      <w:ind w:left="567"/>
    </w:pPr>
    <w:rPr>
      <w:color w:val="00B050"/>
      <w:szCs w:val="24"/>
      <w:u w:val="double" w:color="00B050"/>
      <w:lang w:val="de-DE" w:eastAsia="en-US"/>
    </w:rPr>
  </w:style>
  <w:style w:type="character" w:customStyle="1" w:styleId="ISAP4hyperlinkChar">
    <w:name w:val="ISAP4 hyperlink Char"/>
    <w:link w:val="ISAP4hyperlink"/>
    <w:rsid w:val="008C6DED"/>
    <w:rPr>
      <w:rFonts w:ascii="Times New Roman" w:hAnsi="Times New Roman"/>
      <w:color w:val="00B050"/>
      <w:sz w:val="24"/>
      <w:szCs w:val="24"/>
      <w:u w:val="double" w:color="00B050"/>
      <w:lang w:val="de-DE"/>
    </w:rPr>
  </w:style>
  <w:style w:type="character" w:customStyle="1" w:styleId="letteredChar">
    <w:name w:val="lettered Char"/>
    <w:link w:val="lettered"/>
    <w:rsid w:val="008C6DED"/>
    <w:rPr>
      <w:rFonts w:ascii="Times New Roman" w:eastAsia="Arial Unicode MS" w:hAnsi="Times New Roman"/>
      <w:sz w:val="24"/>
      <w:szCs w:val="24"/>
      <w:bdr w:val="nil"/>
    </w:rPr>
  </w:style>
  <w:style w:type="character" w:customStyle="1" w:styleId="iiiiiiChar">
    <w:name w:val="i.ii.iii Char"/>
    <w:link w:val="iiiiii"/>
    <w:rsid w:val="008C6DED"/>
    <w:rPr>
      <w:rFonts w:ascii="Times New Roman" w:eastAsia="Arial Unicode MS" w:hAnsi="Times New Roman"/>
      <w:sz w:val="24"/>
      <w:szCs w:val="24"/>
      <w:bdr w:val="nil"/>
    </w:rPr>
  </w:style>
  <w:style w:type="numbering" w:customStyle="1" w:styleId="List221">
    <w:name w:val="List 221"/>
    <w:basedOn w:val="Nemlista"/>
    <w:rsid w:val="00BE3D00"/>
    <w:pPr>
      <w:numPr>
        <w:numId w:val="24"/>
      </w:numPr>
    </w:p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7C4349"/>
    <w:rPr>
      <w:color w:val="808080"/>
      <w:shd w:val="clear" w:color="auto" w:fill="E6E6E6"/>
    </w:rPr>
  </w:style>
  <w:style w:type="character" w:customStyle="1" w:styleId="UnresolvedMention2">
    <w:name w:val="Unresolved Mention2"/>
    <w:basedOn w:val="Bekezdsalapbettpusa"/>
    <w:uiPriority w:val="99"/>
    <w:semiHidden/>
    <w:unhideWhenUsed/>
    <w:rsid w:val="003E645D"/>
    <w:rPr>
      <w:color w:val="808080"/>
      <w:shd w:val="clear" w:color="auto" w:fill="E6E6E6"/>
    </w:rPr>
  </w:style>
  <w:style w:type="character" w:customStyle="1" w:styleId="UnresolvedMention3">
    <w:name w:val="Unresolved Mention3"/>
    <w:basedOn w:val="Bekezdsalapbettpusa"/>
    <w:uiPriority w:val="99"/>
    <w:semiHidden/>
    <w:unhideWhenUsed/>
    <w:rsid w:val="004B3BB4"/>
    <w:rPr>
      <w:color w:val="605E5C"/>
      <w:shd w:val="clear" w:color="auto" w:fill="E1DFDD"/>
    </w:rPr>
  </w:style>
  <w:style w:type="character" w:customStyle="1" w:styleId="UnresolvedMention4">
    <w:name w:val="Unresolved Mention4"/>
    <w:basedOn w:val="Bekezdsalapbettpusa"/>
    <w:uiPriority w:val="99"/>
    <w:semiHidden/>
    <w:unhideWhenUsed/>
    <w:rsid w:val="003D47E8"/>
    <w:rPr>
      <w:color w:val="605E5C"/>
      <w:shd w:val="clear" w:color="auto" w:fill="E1DFDD"/>
    </w:rPr>
  </w:style>
  <w:style w:type="character" w:customStyle="1" w:styleId="UnresolvedMention5">
    <w:name w:val="Unresolved Mention5"/>
    <w:basedOn w:val="Bekezdsalapbettpusa"/>
    <w:uiPriority w:val="99"/>
    <w:semiHidden/>
    <w:unhideWhenUsed/>
    <w:rsid w:val="00CF70FE"/>
    <w:rPr>
      <w:color w:val="605E5C"/>
      <w:shd w:val="clear" w:color="auto" w:fill="E1DFDD"/>
    </w:rPr>
  </w:style>
  <w:style w:type="character" w:customStyle="1" w:styleId="UnresolvedMention6">
    <w:name w:val="Unresolved Mention6"/>
    <w:basedOn w:val="Bekezdsalapbettpusa"/>
    <w:uiPriority w:val="99"/>
    <w:semiHidden/>
    <w:unhideWhenUsed/>
    <w:rsid w:val="008A1181"/>
    <w:rPr>
      <w:color w:val="605E5C"/>
      <w:shd w:val="clear" w:color="auto" w:fill="E1DFDD"/>
    </w:rPr>
  </w:style>
  <w:style w:type="character" w:customStyle="1" w:styleId="DefaultChar">
    <w:name w:val="Default Char"/>
    <w:basedOn w:val="Bekezdsalapbettpusa"/>
    <w:link w:val="Default"/>
    <w:rsid w:val="00BA0DBE"/>
    <w:rPr>
      <w:rFonts w:ascii="Times New Roman" w:hAnsi="Times New Roman"/>
      <w:color w:val="000000"/>
      <w:sz w:val="24"/>
      <w:szCs w:val="24"/>
      <w:lang w:val="de-DE"/>
    </w:rPr>
  </w:style>
  <w:style w:type="character" w:styleId="Kiemels">
    <w:name w:val="Emphasis"/>
    <w:basedOn w:val="Bekezdsalapbettpusa"/>
    <w:uiPriority w:val="20"/>
    <w:qFormat/>
    <w:rsid w:val="00D17160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4A5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5803"/>
          <w:marRight w:val="58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-21"/>
              <w:marRight w:val="-21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AGyMSz_Glossary_2022-06-01.docx" TargetMode="External"/><Relationship Id="rId21" Type="http://schemas.openxmlformats.org/officeDocument/2006/relationships/hyperlink" Target="AGyMSz_Glossary_2022-06-01.docx" TargetMode="External"/><Relationship Id="rId42" Type="http://schemas.openxmlformats.org/officeDocument/2006/relationships/hyperlink" Target="AGyMSz_Glossary_2022-06-01.docx" TargetMode="External"/><Relationship Id="rId63" Type="http://schemas.openxmlformats.org/officeDocument/2006/relationships/hyperlink" Target="AGyMSz_Glossary_2022-06-01.docx" TargetMode="External"/><Relationship Id="rId84" Type="http://schemas.openxmlformats.org/officeDocument/2006/relationships/hyperlink" Target="AGyMSz_Glossary_2022-06-01.docx" TargetMode="External"/><Relationship Id="rId138" Type="http://schemas.openxmlformats.org/officeDocument/2006/relationships/hyperlink" Target="AGyMSz1_2015-04-28.docx" TargetMode="External"/><Relationship Id="rId159" Type="http://schemas.openxmlformats.org/officeDocument/2006/relationships/hyperlink" Target="AGyMSz_Glossary_2022-06-01.docx" TargetMode="External"/><Relationship Id="rId170" Type="http://schemas.openxmlformats.org/officeDocument/2006/relationships/hyperlink" Target="AGyMSz_Glossary_2022-06-01.docx" TargetMode="External"/><Relationship Id="rId107" Type="http://schemas.openxmlformats.org/officeDocument/2006/relationships/hyperlink" Target="AGyMSz_Glossary_2022-06-01.docx" TargetMode="External"/><Relationship Id="rId11" Type="http://schemas.openxmlformats.org/officeDocument/2006/relationships/footer" Target="footer1.xml"/><Relationship Id="rId32" Type="http://schemas.openxmlformats.org/officeDocument/2006/relationships/header" Target="header9.xml"/><Relationship Id="rId53" Type="http://schemas.openxmlformats.org/officeDocument/2006/relationships/hyperlink" Target="AGyMSz_Glossary_2022-06-01.docx" TargetMode="External"/><Relationship Id="rId74" Type="http://schemas.openxmlformats.org/officeDocument/2006/relationships/hyperlink" Target="AGyMSz_Glossary_2022-06-01.docx" TargetMode="External"/><Relationship Id="rId128" Type="http://schemas.openxmlformats.org/officeDocument/2006/relationships/hyperlink" Target="AGyMSz_Glossary_2022-06-01.docx" TargetMode="External"/><Relationship Id="rId149" Type="http://schemas.openxmlformats.org/officeDocument/2006/relationships/hyperlink" Target="AGyMSz_Glossary_2022-06-01.docx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AGyMSz_Glossary_2022-06-01.docx" TargetMode="External"/><Relationship Id="rId160" Type="http://schemas.openxmlformats.org/officeDocument/2006/relationships/hyperlink" Target="AGyMSz_Glossary_2022-06-01.docx" TargetMode="External"/><Relationship Id="rId181" Type="http://schemas.openxmlformats.org/officeDocument/2006/relationships/fontTable" Target="fontTable.xml"/><Relationship Id="rId22" Type="http://schemas.openxmlformats.org/officeDocument/2006/relationships/hyperlink" Target="AGyMSz_Glossary_2022-06-01.docx" TargetMode="External"/><Relationship Id="rId43" Type="http://schemas.openxmlformats.org/officeDocument/2006/relationships/hyperlink" Target="AGyMSz_Glossary_2022-06-01.docx" TargetMode="External"/><Relationship Id="rId64" Type="http://schemas.openxmlformats.org/officeDocument/2006/relationships/header" Target="header10.xml"/><Relationship Id="rId118" Type="http://schemas.openxmlformats.org/officeDocument/2006/relationships/hyperlink" Target="AGyMSz_Glossary_2022-06-01.docx" TargetMode="External"/><Relationship Id="rId139" Type="http://schemas.openxmlformats.org/officeDocument/2006/relationships/hyperlink" Target="AGyMSz_Glossary_2022-06-01.docx" TargetMode="External"/><Relationship Id="rId85" Type="http://schemas.openxmlformats.org/officeDocument/2006/relationships/hyperlink" Target="AGyMSz_Glossary_2022-06-01.docx" TargetMode="External"/><Relationship Id="rId150" Type="http://schemas.openxmlformats.org/officeDocument/2006/relationships/hyperlink" Target="AGyMSz_Glossary_2022-06-01.docx" TargetMode="External"/><Relationship Id="rId171" Type="http://schemas.openxmlformats.org/officeDocument/2006/relationships/hyperlink" Target="AGyMSz_Glossary_2022-06-01.docx" TargetMode="External"/><Relationship Id="rId12" Type="http://schemas.openxmlformats.org/officeDocument/2006/relationships/footer" Target="footer2.xml"/><Relationship Id="rId33" Type="http://schemas.openxmlformats.org/officeDocument/2006/relationships/hyperlink" Target="AGyMSz_Glossary_2022-06-01.docx" TargetMode="External"/><Relationship Id="rId108" Type="http://schemas.openxmlformats.org/officeDocument/2006/relationships/hyperlink" Target="AGyMSz_Glossary_2022-06-01.docx" TargetMode="External"/><Relationship Id="rId129" Type="http://schemas.openxmlformats.org/officeDocument/2006/relationships/hyperlink" Target="AGyMSz_Glossary_2022-06-01.docx" TargetMode="External"/><Relationship Id="rId54" Type="http://schemas.openxmlformats.org/officeDocument/2006/relationships/hyperlink" Target="AGyMSz_Glossary_2022-06-01.docx" TargetMode="External"/><Relationship Id="rId75" Type="http://schemas.openxmlformats.org/officeDocument/2006/relationships/hyperlink" Target="AGyMSz_Glossary_2022-06-01.docx" TargetMode="External"/><Relationship Id="rId96" Type="http://schemas.openxmlformats.org/officeDocument/2006/relationships/hyperlink" Target="AGyMSz_Glossary_2022-06-01.docx" TargetMode="External"/><Relationship Id="rId140" Type="http://schemas.openxmlformats.org/officeDocument/2006/relationships/hyperlink" Target="AGyMSz_Glossary_2022-06-01.docx" TargetMode="External"/><Relationship Id="rId161" Type="http://schemas.openxmlformats.org/officeDocument/2006/relationships/hyperlink" Target="AGyMSz_Glossary_2022-06-01.docx" TargetMode="External"/><Relationship Id="rId182" Type="http://schemas.openxmlformats.org/officeDocument/2006/relationships/theme" Target="theme/theme1.xml"/><Relationship Id="rId6" Type="http://schemas.openxmlformats.org/officeDocument/2006/relationships/footnotes" Target="footnotes.xml"/><Relationship Id="rId23" Type="http://schemas.openxmlformats.org/officeDocument/2006/relationships/hyperlink" Target="AGyMSz_Glossary_2022-06-01.docx" TargetMode="External"/><Relationship Id="rId119" Type="http://schemas.openxmlformats.org/officeDocument/2006/relationships/hyperlink" Target="AGyMSz_Glossary_2022-06-01.docx" TargetMode="External"/><Relationship Id="rId44" Type="http://schemas.openxmlformats.org/officeDocument/2006/relationships/hyperlink" Target="AGyMSz_Glossary_2022-06-01.docx" TargetMode="External"/><Relationship Id="rId60" Type="http://schemas.openxmlformats.org/officeDocument/2006/relationships/hyperlink" Target="AGyMSz_Glossary_2022-06-01.docx" TargetMode="External"/><Relationship Id="rId65" Type="http://schemas.openxmlformats.org/officeDocument/2006/relationships/header" Target="header11.xml"/><Relationship Id="rId81" Type="http://schemas.openxmlformats.org/officeDocument/2006/relationships/hyperlink" Target="AGyMSz_Glossary_2022-06-01.docx" TargetMode="External"/><Relationship Id="rId86" Type="http://schemas.openxmlformats.org/officeDocument/2006/relationships/hyperlink" Target="AGyMSz1_2015-04-28.docx" TargetMode="External"/><Relationship Id="rId130" Type="http://schemas.openxmlformats.org/officeDocument/2006/relationships/hyperlink" Target="AGyMSz_Glossary_2022-06-01.docx" TargetMode="External"/><Relationship Id="rId135" Type="http://schemas.openxmlformats.org/officeDocument/2006/relationships/hyperlink" Target="AGyMSz_Glossary_2022-06-01.docx" TargetMode="External"/><Relationship Id="rId151" Type="http://schemas.openxmlformats.org/officeDocument/2006/relationships/hyperlink" Target="AGyMSz_Glossary_2022-06-01.docx" TargetMode="External"/><Relationship Id="rId156" Type="http://schemas.openxmlformats.org/officeDocument/2006/relationships/hyperlink" Target="AGyMSz_Glossary_2022-06-01.docx" TargetMode="External"/><Relationship Id="rId177" Type="http://schemas.openxmlformats.org/officeDocument/2006/relationships/hyperlink" Target="AGyMSz1_2015-04-28.docx" TargetMode="External"/><Relationship Id="rId172" Type="http://schemas.openxmlformats.org/officeDocument/2006/relationships/hyperlink" Target="AGyMSz_Glossary_2022-06-01.docx" TargetMode="External"/><Relationship Id="rId13" Type="http://schemas.openxmlformats.org/officeDocument/2006/relationships/header" Target="header3.xml"/><Relationship Id="rId18" Type="http://schemas.openxmlformats.org/officeDocument/2006/relationships/hyperlink" Target="AGyMSz_Glossary_2022-06-01.docx" TargetMode="External"/><Relationship Id="rId39" Type="http://schemas.openxmlformats.org/officeDocument/2006/relationships/hyperlink" Target="AGyMSz_Glossary_2022-06-01.docx" TargetMode="External"/><Relationship Id="rId109" Type="http://schemas.openxmlformats.org/officeDocument/2006/relationships/hyperlink" Target="AGyMSz_Glossary_2022-06-01.docx" TargetMode="External"/><Relationship Id="rId34" Type="http://schemas.openxmlformats.org/officeDocument/2006/relationships/hyperlink" Target="AGyMSz_Glossary_2022-06-01.docx" TargetMode="External"/><Relationship Id="rId50" Type="http://schemas.openxmlformats.org/officeDocument/2006/relationships/hyperlink" Target="AGyMSz1_2015-04-28.docx" TargetMode="External"/><Relationship Id="rId55" Type="http://schemas.openxmlformats.org/officeDocument/2006/relationships/hyperlink" Target="AGyMSz_Glossary_2022-06-01.docx" TargetMode="External"/><Relationship Id="rId76" Type="http://schemas.openxmlformats.org/officeDocument/2006/relationships/hyperlink" Target="AGyMSz_Glossary_2022-06-01.docx" TargetMode="External"/><Relationship Id="rId97" Type="http://schemas.openxmlformats.org/officeDocument/2006/relationships/hyperlink" Target="AGyMSz_Glossary_2022-06-01.docx" TargetMode="External"/><Relationship Id="rId104" Type="http://schemas.openxmlformats.org/officeDocument/2006/relationships/hyperlink" Target="AGyMSz_Glossary_2022-06-01.docx" TargetMode="External"/><Relationship Id="rId120" Type="http://schemas.openxmlformats.org/officeDocument/2006/relationships/hyperlink" Target="AGyMSz_Glossary_2022-06-01.docx" TargetMode="External"/><Relationship Id="rId125" Type="http://schemas.openxmlformats.org/officeDocument/2006/relationships/hyperlink" Target="AGyMSz_Glossary_2022-06-01.docx" TargetMode="External"/><Relationship Id="rId141" Type="http://schemas.openxmlformats.org/officeDocument/2006/relationships/hyperlink" Target="AGyMSz_Glossary_2022-06-01.docx" TargetMode="External"/><Relationship Id="rId146" Type="http://schemas.openxmlformats.org/officeDocument/2006/relationships/hyperlink" Target="AGyMSz_Glossary_2022-06-01.docx" TargetMode="External"/><Relationship Id="rId167" Type="http://schemas.openxmlformats.org/officeDocument/2006/relationships/hyperlink" Target="AGyMSz_Glossary_2022-06-01.docx" TargetMode="External"/><Relationship Id="rId7" Type="http://schemas.openxmlformats.org/officeDocument/2006/relationships/endnotes" Target="endnotes.xml"/><Relationship Id="rId71" Type="http://schemas.openxmlformats.org/officeDocument/2006/relationships/hyperlink" Target="AGyMSz_Glossary_2022-06-01.docx" TargetMode="External"/><Relationship Id="rId92" Type="http://schemas.openxmlformats.org/officeDocument/2006/relationships/hyperlink" Target="AGyMSz_Glossary_2022-06-01.docx" TargetMode="External"/><Relationship Id="rId162" Type="http://schemas.openxmlformats.org/officeDocument/2006/relationships/hyperlink" Target="AGyMSz_Glossary_2022-06-01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AGyMSz_Glossary_2022-06-01.docx" TargetMode="External"/><Relationship Id="rId24" Type="http://schemas.openxmlformats.org/officeDocument/2006/relationships/hyperlink" Target="AGyMSz_Glossary_2022-06-01.docx" TargetMode="External"/><Relationship Id="rId40" Type="http://schemas.openxmlformats.org/officeDocument/2006/relationships/hyperlink" Target="AGyMSz_Glossary_2022-06-01.docx" TargetMode="External"/><Relationship Id="rId45" Type="http://schemas.openxmlformats.org/officeDocument/2006/relationships/hyperlink" Target="AGyMSz_Glossary_2022-06-01.docx" TargetMode="External"/><Relationship Id="rId66" Type="http://schemas.openxmlformats.org/officeDocument/2006/relationships/footer" Target="footer4.xml"/><Relationship Id="rId87" Type="http://schemas.openxmlformats.org/officeDocument/2006/relationships/hyperlink" Target="AGyMSz_Glossary_2022-06-01.docx" TargetMode="External"/><Relationship Id="rId110" Type="http://schemas.openxmlformats.org/officeDocument/2006/relationships/hyperlink" Target="AGyMSz_Glossary_2022-06-01.docx" TargetMode="External"/><Relationship Id="rId115" Type="http://schemas.openxmlformats.org/officeDocument/2006/relationships/hyperlink" Target="AGyMSz_Glossary_2022-06-01.docx" TargetMode="External"/><Relationship Id="rId131" Type="http://schemas.openxmlformats.org/officeDocument/2006/relationships/hyperlink" Target="AGyMSz_Glossary_2022-06-01.docx" TargetMode="External"/><Relationship Id="rId136" Type="http://schemas.openxmlformats.org/officeDocument/2006/relationships/hyperlink" Target="AGyMSz_Glossary_2022-06-01.docx" TargetMode="External"/><Relationship Id="rId157" Type="http://schemas.openxmlformats.org/officeDocument/2006/relationships/hyperlink" Target="AGyMSz_Glossary_2022-06-01.docx" TargetMode="External"/><Relationship Id="rId178" Type="http://schemas.openxmlformats.org/officeDocument/2006/relationships/hyperlink" Target="AGyMSz_Glossary_2022-06-01.docx" TargetMode="External"/><Relationship Id="rId61" Type="http://schemas.openxmlformats.org/officeDocument/2006/relationships/hyperlink" Target="AGyMSz_Glossary_2022-06-01.docx" TargetMode="External"/><Relationship Id="rId82" Type="http://schemas.openxmlformats.org/officeDocument/2006/relationships/hyperlink" Target="AGyMSz1_2015-04-28.docx" TargetMode="External"/><Relationship Id="rId152" Type="http://schemas.openxmlformats.org/officeDocument/2006/relationships/hyperlink" Target="AGyMSz_Glossary_2022-06-01.docx" TargetMode="External"/><Relationship Id="rId173" Type="http://schemas.openxmlformats.org/officeDocument/2006/relationships/hyperlink" Target="AGyMSz_Glossary_2022-06-01.docx" TargetMode="External"/><Relationship Id="rId19" Type="http://schemas.openxmlformats.org/officeDocument/2006/relationships/hyperlink" Target="AGyMSz_Glossary_2022-06-01.docx" TargetMode="External"/><Relationship Id="rId14" Type="http://schemas.openxmlformats.org/officeDocument/2006/relationships/footer" Target="footer3.xml"/><Relationship Id="rId30" Type="http://schemas.openxmlformats.org/officeDocument/2006/relationships/header" Target="header7.xml"/><Relationship Id="rId35" Type="http://schemas.openxmlformats.org/officeDocument/2006/relationships/hyperlink" Target="AGyMSz_Glossary_2022-06-01.docx" TargetMode="External"/><Relationship Id="rId56" Type="http://schemas.openxmlformats.org/officeDocument/2006/relationships/hyperlink" Target="AGyMSz_Glossary_2022-06-01.docx" TargetMode="External"/><Relationship Id="rId77" Type="http://schemas.openxmlformats.org/officeDocument/2006/relationships/hyperlink" Target="AGyMSz_Glossary_2022-06-01.docx" TargetMode="External"/><Relationship Id="rId100" Type="http://schemas.openxmlformats.org/officeDocument/2006/relationships/hyperlink" Target="AGyMSz_Glossary_2022-06-01.docx" TargetMode="External"/><Relationship Id="rId105" Type="http://schemas.openxmlformats.org/officeDocument/2006/relationships/hyperlink" Target="AGyMSz_Glossary_2022-06-01.docx" TargetMode="External"/><Relationship Id="rId126" Type="http://schemas.openxmlformats.org/officeDocument/2006/relationships/hyperlink" Target="AGyMSz_Glossary_2022-06-01.docx" TargetMode="External"/><Relationship Id="rId147" Type="http://schemas.openxmlformats.org/officeDocument/2006/relationships/hyperlink" Target="AGyMSz_Glossary_2022-06-01.docx" TargetMode="External"/><Relationship Id="rId168" Type="http://schemas.openxmlformats.org/officeDocument/2006/relationships/hyperlink" Target="AGyMSz_Glossary_2022-06-01.docx" TargetMode="External"/><Relationship Id="rId8" Type="http://schemas.openxmlformats.org/officeDocument/2006/relationships/image" Target="media/image1.png"/><Relationship Id="rId51" Type="http://schemas.openxmlformats.org/officeDocument/2006/relationships/hyperlink" Target="AGyMSz_Glossary_2022-06-01.docx" TargetMode="External"/><Relationship Id="rId72" Type="http://schemas.openxmlformats.org/officeDocument/2006/relationships/hyperlink" Target="AGyMSz_Glossary_2022-06-01.docx" TargetMode="External"/><Relationship Id="rId93" Type="http://schemas.openxmlformats.org/officeDocument/2006/relationships/hyperlink" Target="AGyMSz_Glossary_2022-06-01.docx" TargetMode="External"/><Relationship Id="rId98" Type="http://schemas.openxmlformats.org/officeDocument/2006/relationships/hyperlink" Target="AGyMSz1_2015-04-28.docx" TargetMode="External"/><Relationship Id="rId121" Type="http://schemas.openxmlformats.org/officeDocument/2006/relationships/hyperlink" Target="AGyMSz_Glossary_2022-06-01.docx" TargetMode="External"/><Relationship Id="rId142" Type="http://schemas.openxmlformats.org/officeDocument/2006/relationships/hyperlink" Target="AGyMSz_Glossary_2022-06-01.docx" TargetMode="External"/><Relationship Id="rId163" Type="http://schemas.openxmlformats.org/officeDocument/2006/relationships/hyperlink" Target="AGyMSz_Glossary_2022-06-01.docx" TargetMode="External"/><Relationship Id="rId3" Type="http://schemas.openxmlformats.org/officeDocument/2006/relationships/styles" Target="styles.xml"/><Relationship Id="rId25" Type="http://schemas.openxmlformats.org/officeDocument/2006/relationships/hyperlink" Target="AGyMSz_Glossary_2022-06-01.docx" TargetMode="External"/><Relationship Id="rId46" Type="http://schemas.openxmlformats.org/officeDocument/2006/relationships/hyperlink" Target="AGyMSz_Glossary_2022-06-01.docx" TargetMode="External"/><Relationship Id="rId67" Type="http://schemas.openxmlformats.org/officeDocument/2006/relationships/hyperlink" Target="AGyMSz1_2015-04-28.docx" TargetMode="External"/><Relationship Id="rId116" Type="http://schemas.openxmlformats.org/officeDocument/2006/relationships/hyperlink" Target="AGyMSz_Glossary_2022-06-01.docx" TargetMode="External"/><Relationship Id="rId137" Type="http://schemas.openxmlformats.org/officeDocument/2006/relationships/hyperlink" Target="AGyMSz_Glossary_2022-06-01.docx" TargetMode="External"/><Relationship Id="rId158" Type="http://schemas.openxmlformats.org/officeDocument/2006/relationships/hyperlink" Target="AGyMSz_Glossary_2022-06-01.docx" TargetMode="External"/><Relationship Id="rId20" Type="http://schemas.openxmlformats.org/officeDocument/2006/relationships/hyperlink" Target="AGyMSz_Glossary_2022-06-01.docx" TargetMode="External"/><Relationship Id="rId41" Type="http://schemas.openxmlformats.org/officeDocument/2006/relationships/hyperlink" Target="AGyMSz_Glossary_2022-06-01.docx" TargetMode="External"/><Relationship Id="rId62" Type="http://schemas.openxmlformats.org/officeDocument/2006/relationships/hyperlink" Target="AGyMSz_Glossary_2022-06-01.docx" TargetMode="External"/><Relationship Id="rId83" Type="http://schemas.openxmlformats.org/officeDocument/2006/relationships/hyperlink" Target="AGyMSz_Glossary_2022-06-01.docx" TargetMode="External"/><Relationship Id="rId88" Type="http://schemas.openxmlformats.org/officeDocument/2006/relationships/hyperlink" Target="AGyMSz_Glossary_2022-06-01.docx" TargetMode="External"/><Relationship Id="rId111" Type="http://schemas.openxmlformats.org/officeDocument/2006/relationships/hyperlink" Target="AGyMSz_Glossary_2022-06-01.docx" TargetMode="External"/><Relationship Id="rId132" Type="http://schemas.openxmlformats.org/officeDocument/2006/relationships/hyperlink" Target="AGyMSz_Glossary_2022-06-01.docx" TargetMode="External"/><Relationship Id="rId153" Type="http://schemas.openxmlformats.org/officeDocument/2006/relationships/hyperlink" Target="AGyMSz_Glossary_2022-06-01.docx" TargetMode="External"/><Relationship Id="rId174" Type="http://schemas.openxmlformats.org/officeDocument/2006/relationships/header" Target="header12.xml"/><Relationship Id="rId179" Type="http://schemas.openxmlformats.org/officeDocument/2006/relationships/hyperlink" Target="AGyMSz_Glossary_2022-06-01.docx" TargetMode="External"/><Relationship Id="rId15" Type="http://schemas.openxmlformats.org/officeDocument/2006/relationships/header" Target="header4.xml"/><Relationship Id="rId36" Type="http://schemas.openxmlformats.org/officeDocument/2006/relationships/hyperlink" Target="AGyMSz_Glossary_2022-06-01.docx" TargetMode="External"/><Relationship Id="rId57" Type="http://schemas.openxmlformats.org/officeDocument/2006/relationships/hyperlink" Target="AGyMSz_Glossary_2022-06-01.docx" TargetMode="External"/><Relationship Id="rId106" Type="http://schemas.openxmlformats.org/officeDocument/2006/relationships/hyperlink" Target="AGyMSz_Glossary_2022-06-01.docx" TargetMode="External"/><Relationship Id="rId127" Type="http://schemas.openxmlformats.org/officeDocument/2006/relationships/hyperlink" Target="AGyMSz_Glossary_2022-06-01.docx" TargetMode="External"/><Relationship Id="rId10" Type="http://schemas.openxmlformats.org/officeDocument/2006/relationships/header" Target="header2.xml"/><Relationship Id="rId31" Type="http://schemas.openxmlformats.org/officeDocument/2006/relationships/header" Target="header8.xml"/><Relationship Id="rId52" Type="http://schemas.openxmlformats.org/officeDocument/2006/relationships/hyperlink" Target="AGyMSz_Glossary_2022-06-01.docx" TargetMode="External"/><Relationship Id="rId73" Type="http://schemas.openxmlformats.org/officeDocument/2006/relationships/hyperlink" Target="AGyMSz_Glossary_2022-06-01.docx" TargetMode="External"/><Relationship Id="rId78" Type="http://schemas.openxmlformats.org/officeDocument/2006/relationships/hyperlink" Target="AGyMSz_Glossary_2022-06-01.docx" TargetMode="External"/><Relationship Id="rId94" Type="http://schemas.openxmlformats.org/officeDocument/2006/relationships/hyperlink" Target="AGyMSz_Glossary_2022-06-01.docx" TargetMode="External"/><Relationship Id="rId99" Type="http://schemas.openxmlformats.org/officeDocument/2006/relationships/hyperlink" Target="AGyMSz_Glossary_2022-06-01.docx" TargetMode="External"/><Relationship Id="rId101" Type="http://schemas.openxmlformats.org/officeDocument/2006/relationships/hyperlink" Target="AGyMSz1_2015-04-28.docx" TargetMode="External"/><Relationship Id="rId122" Type="http://schemas.openxmlformats.org/officeDocument/2006/relationships/hyperlink" Target="AGyMSz_Glossary_2022-06-01.docx" TargetMode="External"/><Relationship Id="rId143" Type="http://schemas.openxmlformats.org/officeDocument/2006/relationships/hyperlink" Target="AGyMSz_Glossary_2022-06-01.docx" TargetMode="External"/><Relationship Id="rId148" Type="http://schemas.openxmlformats.org/officeDocument/2006/relationships/hyperlink" Target="AGyMSz_Glossary_2022-06-01.docx" TargetMode="External"/><Relationship Id="rId164" Type="http://schemas.openxmlformats.org/officeDocument/2006/relationships/hyperlink" Target="AGyMSz_Glossary_2022-06-01.docx" TargetMode="External"/><Relationship Id="rId169" Type="http://schemas.openxmlformats.org/officeDocument/2006/relationships/hyperlink" Target="AGyMSz_Glossary_2022-06-01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80" Type="http://schemas.openxmlformats.org/officeDocument/2006/relationships/hyperlink" Target="AGyMSz_Glossary_2022-06-01.docx" TargetMode="External"/><Relationship Id="rId26" Type="http://schemas.openxmlformats.org/officeDocument/2006/relationships/hyperlink" Target="AGyMSz_Glossary_2022-06-01.docx" TargetMode="External"/><Relationship Id="rId47" Type="http://schemas.openxmlformats.org/officeDocument/2006/relationships/hyperlink" Target="AGyMSz_Glossary_2022-06-01.docx" TargetMode="External"/><Relationship Id="rId68" Type="http://schemas.openxmlformats.org/officeDocument/2006/relationships/hyperlink" Target="AGyMSz_Glossary_2022-06-01.docx" TargetMode="External"/><Relationship Id="rId89" Type="http://schemas.openxmlformats.org/officeDocument/2006/relationships/hyperlink" Target="AGyMSz_Glossary_2022-06-01.docx" TargetMode="External"/><Relationship Id="rId112" Type="http://schemas.openxmlformats.org/officeDocument/2006/relationships/hyperlink" Target="AGyMSz_Glossary_2022-06-01.docx" TargetMode="External"/><Relationship Id="rId133" Type="http://schemas.openxmlformats.org/officeDocument/2006/relationships/hyperlink" Target="AGyMSz_Glossary_2022-06-01.docx" TargetMode="External"/><Relationship Id="rId154" Type="http://schemas.openxmlformats.org/officeDocument/2006/relationships/hyperlink" Target="AGyMSz_Glossary_2022-06-01.docx" TargetMode="External"/><Relationship Id="rId175" Type="http://schemas.openxmlformats.org/officeDocument/2006/relationships/header" Target="header13.xml"/><Relationship Id="rId16" Type="http://schemas.openxmlformats.org/officeDocument/2006/relationships/header" Target="header5.xml"/><Relationship Id="rId37" Type="http://schemas.openxmlformats.org/officeDocument/2006/relationships/hyperlink" Target="AGyMSz_Glossary_2022-06-01.docx" TargetMode="External"/><Relationship Id="rId58" Type="http://schemas.openxmlformats.org/officeDocument/2006/relationships/hyperlink" Target="AGyMSz_Glossary_2022-06-01.docx" TargetMode="External"/><Relationship Id="rId79" Type="http://schemas.openxmlformats.org/officeDocument/2006/relationships/hyperlink" Target="AGyMSz_Glossary_2022-06-01.docx" TargetMode="External"/><Relationship Id="rId102" Type="http://schemas.openxmlformats.org/officeDocument/2006/relationships/hyperlink" Target="AGyMSz_Glossary_2022-06-01.docx" TargetMode="External"/><Relationship Id="rId123" Type="http://schemas.openxmlformats.org/officeDocument/2006/relationships/hyperlink" Target="AGyMSz_Glossary_2022-06-01.docx" TargetMode="External"/><Relationship Id="rId144" Type="http://schemas.openxmlformats.org/officeDocument/2006/relationships/hyperlink" Target="AGyMSz_Glossary_2022-06-01.docx" TargetMode="External"/><Relationship Id="rId90" Type="http://schemas.openxmlformats.org/officeDocument/2006/relationships/hyperlink" Target="AGyMSz_Glossary_2022-06-01.docx" TargetMode="External"/><Relationship Id="rId165" Type="http://schemas.openxmlformats.org/officeDocument/2006/relationships/hyperlink" Target="AGyMSz_Glossary_2022-06-01.docx" TargetMode="External"/><Relationship Id="rId27" Type="http://schemas.openxmlformats.org/officeDocument/2006/relationships/hyperlink" Target="AGyMSz_Glossary_2022-06-01.docx" TargetMode="External"/><Relationship Id="rId48" Type="http://schemas.openxmlformats.org/officeDocument/2006/relationships/hyperlink" Target="AGyMSz_Glossary_2022-06-01.docx" TargetMode="External"/><Relationship Id="rId69" Type="http://schemas.openxmlformats.org/officeDocument/2006/relationships/hyperlink" Target="AGyMSz_Glossary_2022-06-01.docx" TargetMode="External"/><Relationship Id="rId113" Type="http://schemas.openxmlformats.org/officeDocument/2006/relationships/hyperlink" Target="AGyMSz_Glossary_2022-06-01.docx" TargetMode="External"/><Relationship Id="rId134" Type="http://schemas.openxmlformats.org/officeDocument/2006/relationships/hyperlink" Target="AGyMSz_Glossary_2022-06-01.docx" TargetMode="External"/><Relationship Id="rId80" Type="http://schemas.openxmlformats.org/officeDocument/2006/relationships/hyperlink" Target="AGyMSz_Glossary_2022-06-01.docx" TargetMode="External"/><Relationship Id="rId155" Type="http://schemas.openxmlformats.org/officeDocument/2006/relationships/hyperlink" Target="AGyMSz_Glossary_2022-06-01.docx" TargetMode="External"/><Relationship Id="rId176" Type="http://schemas.openxmlformats.org/officeDocument/2006/relationships/footer" Target="footer5.xml"/><Relationship Id="rId17" Type="http://schemas.openxmlformats.org/officeDocument/2006/relationships/header" Target="header6.xml"/><Relationship Id="rId38" Type="http://schemas.openxmlformats.org/officeDocument/2006/relationships/hyperlink" Target="AGyMSz_Glossary_2022-06-01.docx" TargetMode="External"/><Relationship Id="rId59" Type="http://schemas.openxmlformats.org/officeDocument/2006/relationships/hyperlink" Target="AGyMSz_Glossary_2022-06-01.docx" TargetMode="External"/><Relationship Id="rId103" Type="http://schemas.openxmlformats.org/officeDocument/2006/relationships/hyperlink" Target="AGyMSz_Glossary_2022-06-01.docx" TargetMode="External"/><Relationship Id="rId124" Type="http://schemas.openxmlformats.org/officeDocument/2006/relationships/hyperlink" Target="AGyMSz_Glossary_2022-06-01.docx" TargetMode="External"/><Relationship Id="rId70" Type="http://schemas.openxmlformats.org/officeDocument/2006/relationships/hyperlink" Target="AGyMSz_Glossary_2022-06-01.docx" TargetMode="External"/><Relationship Id="rId91" Type="http://schemas.openxmlformats.org/officeDocument/2006/relationships/hyperlink" Target="AGyMSz1_2015-04-28.docx" TargetMode="External"/><Relationship Id="rId145" Type="http://schemas.openxmlformats.org/officeDocument/2006/relationships/hyperlink" Target="AGyMSz1_2015-04-28.docx" TargetMode="External"/><Relationship Id="rId166" Type="http://schemas.openxmlformats.org/officeDocument/2006/relationships/hyperlink" Target="AGyMSz_Glossary_2022-06-01.docx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AGyMSz_Glossary_2022-06-01.docx" TargetMode="External"/><Relationship Id="rId49" Type="http://schemas.openxmlformats.org/officeDocument/2006/relationships/hyperlink" Target="AGyMSz1_2015-04-28.docx" TargetMode="External"/><Relationship Id="rId114" Type="http://schemas.openxmlformats.org/officeDocument/2006/relationships/hyperlink" Target="AGyMSz_Glossary_2022-06-0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BA1D9-C893-48B3-9A51-21F02F50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13</Pages>
  <Words>5008</Words>
  <Characters>34557</Characters>
  <Application>Microsoft Office Word</Application>
  <DocSecurity>0</DocSecurity>
  <Lines>287</Lines>
  <Paragraphs>78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Transmittal Memorandum</vt:lpstr>
      <vt:lpstr>Transmittal Memorandum</vt:lpstr>
      <vt:lpstr>Transmittal Memorandum</vt:lpstr>
      <vt:lpstr>Transmittal Memorandum</vt:lpstr>
    </vt:vector>
  </TitlesOfParts>
  <Company>Microsoft</Company>
  <LinksUpToDate>false</LinksUpToDate>
  <CharactersWithSpaces>39487</CharactersWithSpaces>
  <SharedDoc>false</SharedDoc>
  <HLinks>
    <vt:vector size="96" baseType="variant"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_Toc430764234</vt:lpwstr>
      </vt:variant>
      <vt:variant>
        <vt:i4>1310768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_Toc430764233</vt:lpwstr>
      </vt:variant>
      <vt:variant>
        <vt:i4>1310768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_Toc430764232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_Toc430764231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_Toc430764228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_Toc430764227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_Toc430764226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_Toc430764225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_Toc430764224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_Toc430764223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_Toc430764222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_Toc430764221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_Toc430764220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_Toc430764219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_Toc430764218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_Toc430764217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 Memorandum</dc:title>
  <dc:subject/>
  <dc:creator>secretariat@actuaries.org</dc:creator>
  <cp:keywords/>
  <dc:description/>
  <cp:lastModifiedBy>Gábor Pásztor</cp:lastModifiedBy>
  <cp:revision>24</cp:revision>
  <cp:lastPrinted>2022-05-06T15:37:00Z</cp:lastPrinted>
  <dcterms:created xsi:type="dcterms:W3CDTF">2022-03-28T08:12:00Z</dcterms:created>
  <dcterms:modified xsi:type="dcterms:W3CDTF">2022-05-06T15:54:00Z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R_DocID">
    <vt:lpwstr>A54BF3ED310C4B88BBDC9E7EAF9E18C1</vt:lpwstr>
  </property>
  <property fmtid="{D5CDD505-2E9C-101B-9397-08002B2CF9AE}" pid="3" name="_NewReviewCycle">
    <vt:lpwstr/>
  </property>
  <property fmtid="{D5CDD505-2E9C-101B-9397-08002B2CF9AE}" pid="4" name="MSIP_Label_ea60d57e-af5b-4752-ac57-3e4f28ca11dc_Enabled">
    <vt:lpwstr>true</vt:lpwstr>
  </property>
  <property fmtid="{D5CDD505-2E9C-101B-9397-08002B2CF9AE}" pid="5" name="MSIP_Label_ea60d57e-af5b-4752-ac57-3e4f28ca11dc_SetDate">
    <vt:lpwstr>2022-01-10T09:17:12Z</vt:lpwstr>
  </property>
  <property fmtid="{D5CDD505-2E9C-101B-9397-08002B2CF9AE}" pid="6" name="MSIP_Label_ea60d57e-af5b-4752-ac57-3e4f28ca11dc_Method">
    <vt:lpwstr>Standard</vt:lpwstr>
  </property>
  <property fmtid="{D5CDD505-2E9C-101B-9397-08002B2CF9AE}" pid="7" name="MSIP_Label_ea60d57e-af5b-4752-ac57-3e4f28ca11dc_Name">
    <vt:lpwstr>ea60d57e-af5b-4752-ac57-3e4f28ca11dc</vt:lpwstr>
  </property>
  <property fmtid="{D5CDD505-2E9C-101B-9397-08002B2CF9AE}" pid="8" name="MSIP_Label_ea60d57e-af5b-4752-ac57-3e4f28ca11dc_SiteId">
    <vt:lpwstr>36da45f1-dd2c-4d1f-af13-5abe46b99921</vt:lpwstr>
  </property>
  <property fmtid="{D5CDD505-2E9C-101B-9397-08002B2CF9AE}" pid="9" name="MSIP_Label_ea60d57e-af5b-4752-ac57-3e4f28ca11dc_ActionId">
    <vt:lpwstr>3c4bcaef-7cec-4c15-8d51-495f503d22d8</vt:lpwstr>
  </property>
  <property fmtid="{D5CDD505-2E9C-101B-9397-08002B2CF9AE}" pid="10" name="MSIP_Label_ea60d57e-af5b-4752-ac57-3e4f28ca11dc_ContentBits">
    <vt:lpwstr>0</vt:lpwstr>
  </property>
</Properties>
</file>